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9CB" w:rsidRPr="004C2312" w:rsidRDefault="00D169CB" w:rsidP="004C2312">
      <w:pPr>
        <w:spacing w:after="0" w:line="280" w:lineRule="exact"/>
        <w:jc w:val="center"/>
        <w:rPr>
          <w:rFonts w:ascii="Arial" w:hAnsi="Arial" w:cs="Arial"/>
          <w:b/>
          <w:sz w:val="28"/>
          <w:szCs w:val="32"/>
        </w:rPr>
      </w:pPr>
      <w:bookmarkStart w:id="0" w:name="_GoBack"/>
      <w:r w:rsidRPr="004C2312">
        <w:rPr>
          <w:rFonts w:ascii="Arial" w:hAnsi="Arial" w:cs="Arial"/>
          <w:b/>
          <w:sz w:val="28"/>
          <w:szCs w:val="32"/>
        </w:rPr>
        <w:t>Operation Praying Mantis</w:t>
      </w:r>
    </w:p>
    <w:p w:rsidR="004C2312" w:rsidRDefault="004C2312" w:rsidP="004C2312">
      <w:pPr>
        <w:spacing w:after="0" w:line="240" w:lineRule="exact"/>
        <w:jc w:val="both"/>
        <w:rPr>
          <w:rFonts w:ascii="Garamond" w:hAnsi="Garamond"/>
          <w:szCs w:val="24"/>
        </w:rPr>
      </w:pPr>
    </w:p>
    <w:p w:rsidR="00D44AB2" w:rsidRPr="004C2312" w:rsidRDefault="00D44AB2" w:rsidP="004C2312">
      <w:pPr>
        <w:spacing w:after="0" w:line="240" w:lineRule="exact"/>
        <w:jc w:val="center"/>
        <w:rPr>
          <w:rFonts w:ascii="Garamond" w:hAnsi="Garamond"/>
          <w:szCs w:val="24"/>
        </w:rPr>
      </w:pPr>
      <w:r w:rsidRPr="004C2312">
        <w:rPr>
          <w:rFonts w:ascii="Garamond" w:hAnsi="Garamond"/>
          <w:szCs w:val="24"/>
        </w:rPr>
        <w:t>By Scott Dalton</w:t>
      </w:r>
    </w:p>
    <w:p w:rsidR="004C2312" w:rsidRDefault="004C2312" w:rsidP="004C2312">
      <w:pPr>
        <w:spacing w:after="0" w:line="240" w:lineRule="exact"/>
        <w:jc w:val="both"/>
        <w:rPr>
          <w:rFonts w:ascii="Garamond" w:hAnsi="Garamond"/>
          <w:i/>
        </w:rPr>
      </w:pPr>
    </w:p>
    <w:p w:rsidR="00B00A78" w:rsidRDefault="00B00A78" w:rsidP="004C2312">
      <w:pPr>
        <w:spacing w:after="0" w:line="240" w:lineRule="exact"/>
        <w:jc w:val="both"/>
        <w:rPr>
          <w:rFonts w:ascii="Garamond" w:hAnsi="Garamond"/>
          <w:i/>
        </w:rPr>
      </w:pPr>
      <w:r w:rsidRPr="004C2312">
        <w:rPr>
          <w:rFonts w:ascii="Garamond" w:hAnsi="Garamond"/>
          <w:i/>
        </w:rPr>
        <w:t xml:space="preserve">Scott Dalton is enrolled </w:t>
      </w:r>
      <w:r w:rsidR="00051475" w:rsidRPr="004C2312">
        <w:rPr>
          <w:rFonts w:ascii="Garamond" w:hAnsi="Garamond"/>
          <w:i/>
        </w:rPr>
        <w:t>in</w:t>
      </w:r>
      <w:r w:rsidRPr="004C2312">
        <w:rPr>
          <w:rFonts w:ascii="Garamond" w:hAnsi="Garamond"/>
          <w:i/>
        </w:rPr>
        <w:t xml:space="preserve"> an external studies program for a Master of Arts in military </w:t>
      </w:r>
      <w:r w:rsidR="007B5C2C" w:rsidRPr="004C2312">
        <w:rPr>
          <w:rFonts w:ascii="Garamond" w:hAnsi="Garamond"/>
          <w:i/>
        </w:rPr>
        <w:t>h</w:t>
      </w:r>
      <w:r w:rsidRPr="004C2312">
        <w:rPr>
          <w:rFonts w:ascii="Garamond" w:hAnsi="Garamond"/>
          <w:i/>
        </w:rPr>
        <w:t>istory through the University of New South Wales ADFA campus. The following paper</w:t>
      </w:r>
      <w:r w:rsidR="00636281" w:rsidRPr="004C2312">
        <w:rPr>
          <w:rFonts w:ascii="Garamond" w:hAnsi="Garamond"/>
          <w:i/>
        </w:rPr>
        <w:t xml:space="preserve"> provides an appreciation</w:t>
      </w:r>
      <w:r w:rsidRPr="004C2312">
        <w:rPr>
          <w:rFonts w:ascii="Garamond" w:hAnsi="Garamond"/>
          <w:i/>
        </w:rPr>
        <w:t xml:space="preserve"> of </w:t>
      </w:r>
      <w:r w:rsidR="00636281" w:rsidRPr="004C2312">
        <w:rPr>
          <w:rFonts w:ascii="Garamond" w:hAnsi="Garamond"/>
          <w:i/>
        </w:rPr>
        <w:t xml:space="preserve">a segment </w:t>
      </w:r>
      <w:r w:rsidR="007B5C2C" w:rsidRPr="004C2312">
        <w:rPr>
          <w:rFonts w:ascii="Garamond" w:hAnsi="Garamond"/>
          <w:i/>
        </w:rPr>
        <w:t>in</w:t>
      </w:r>
      <w:r w:rsidR="00636281" w:rsidRPr="004C2312">
        <w:rPr>
          <w:rFonts w:ascii="Garamond" w:hAnsi="Garamond"/>
          <w:i/>
        </w:rPr>
        <w:t xml:space="preserve"> </w:t>
      </w:r>
      <w:r w:rsidRPr="004C2312">
        <w:rPr>
          <w:rFonts w:ascii="Garamond" w:hAnsi="Garamond"/>
          <w:i/>
        </w:rPr>
        <w:t>th</w:t>
      </w:r>
      <w:r w:rsidR="007B5C2C" w:rsidRPr="004C2312">
        <w:rPr>
          <w:rFonts w:ascii="Garamond" w:hAnsi="Garamond"/>
          <w:i/>
        </w:rPr>
        <w:t>is</w:t>
      </w:r>
      <w:r w:rsidRPr="004C2312">
        <w:rPr>
          <w:rFonts w:ascii="Garamond" w:hAnsi="Garamond"/>
          <w:i/>
        </w:rPr>
        <w:t xml:space="preserve"> field of study. </w:t>
      </w:r>
    </w:p>
    <w:p w:rsidR="004C2312" w:rsidRPr="004C2312" w:rsidRDefault="004C2312" w:rsidP="004C2312">
      <w:pPr>
        <w:spacing w:after="0" w:line="240" w:lineRule="exact"/>
        <w:jc w:val="both"/>
        <w:rPr>
          <w:rFonts w:ascii="Garamond" w:hAnsi="Garamond"/>
          <w:i/>
        </w:rPr>
      </w:pPr>
    </w:p>
    <w:p w:rsidR="00B00A78" w:rsidRPr="004C2312" w:rsidRDefault="00B00A78" w:rsidP="004C2312">
      <w:pPr>
        <w:spacing w:after="0" w:line="240" w:lineRule="exact"/>
        <w:jc w:val="both"/>
        <w:rPr>
          <w:rFonts w:ascii="Garamond" w:hAnsi="Garamond"/>
          <w:b/>
          <w:szCs w:val="24"/>
        </w:rPr>
      </w:pPr>
      <w:r w:rsidRPr="004C2312">
        <w:rPr>
          <w:rFonts w:ascii="Garamond" w:hAnsi="Garamond"/>
          <w:b/>
          <w:szCs w:val="24"/>
        </w:rPr>
        <w:t>Introduction</w:t>
      </w:r>
    </w:p>
    <w:p w:rsidR="004C2312" w:rsidRDefault="004C2312" w:rsidP="004C2312">
      <w:pPr>
        <w:spacing w:after="0" w:line="240" w:lineRule="exact"/>
        <w:jc w:val="both"/>
        <w:rPr>
          <w:rFonts w:ascii="Garamond" w:hAnsi="Garamond"/>
          <w:i/>
          <w:szCs w:val="24"/>
        </w:rPr>
        <w:sectPr w:rsidR="004C2312" w:rsidSect="000421AC">
          <w:headerReference w:type="default" r:id="rId9"/>
          <w:footerReference w:type="default" r:id="rId10"/>
          <w:pgSz w:w="11906" w:h="16838"/>
          <w:pgMar w:top="1440" w:right="1440" w:bottom="1440" w:left="1440" w:header="709" w:footer="709" w:gutter="0"/>
          <w:cols w:space="708"/>
          <w:docGrid w:linePitch="360"/>
        </w:sectPr>
      </w:pPr>
    </w:p>
    <w:p w:rsidR="00D44AB2" w:rsidRPr="004C2312" w:rsidRDefault="00D169CB" w:rsidP="004C2312">
      <w:pPr>
        <w:spacing w:after="0" w:line="240" w:lineRule="exact"/>
        <w:jc w:val="both"/>
        <w:rPr>
          <w:rFonts w:ascii="Garamond" w:hAnsi="Garamond"/>
          <w:szCs w:val="24"/>
        </w:rPr>
      </w:pPr>
      <w:r w:rsidRPr="004C2312">
        <w:rPr>
          <w:rFonts w:ascii="Garamond" w:hAnsi="Garamond"/>
          <w:i/>
          <w:szCs w:val="24"/>
        </w:rPr>
        <w:lastRenderedPageBreak/>
        <w:t>Operation Praying Mantis</w:t>
      </w:r>
      <w:r w:rsidR="00D44AB2" w:rsidRPr="004C2312">
        <w:rPr>
          <w:rFonts w:ascii="Garamond" w:hAnsi="Garamond"/>
          <w:szCs w:val="24"/>
        </w:rPr>
        <w:t xml:space="preserve"> was</w:t>
      </w:r>
      <w:r w:rsidRPr="004C2312">
        <w:rPr>
          <w:rFonts w:ascii="Garamond" w:hAnsi="Garamond"/>
          <w:szCs w:val="24"/>
        </w:rPr>
        <w:t xml:space="preserve"> a planned </w:t>
      </w:r>
      <w:r w:rsidR="00D15E83" w:rsidRPr="004C2312">
        <w:rPr>
          <w:rFonts w:ascii="Garamond" w:hAnsi="Garamond"/>
          <w:szCs w:val="24"/>
        </w:rPr>
        <w:t xml:space="preserve">naval </w:t>
      </w:r>
      <w:r w:rsidRPr="004C2312">
        <w:rPr>
          <w:rFonts w:ascii="Garamond" w:hAnsi="Garamond"/>
          <w:szCs w:val="24"/>
        </w:rPr>
        <w:t>response by the United States to Iranian a</w:t>
      </w:r>
      <w:r w:rsidR="00D15E83" w:rsidRPr="004C2312">
        <w:rPr>
          <w:rFonts w:ascii="Garamond" w:hAnsi="Garamond"/>
          <w:szCs w:val="24"/>
        </w:rPr>
        <w:t>ggression in the Persian Gulf that occurred on 18 April</w:t>
      </w:r>
      <w:r w:rsidRPr="004C2312">
        <w:rPr>
          <w:rFonts w:ascii="Garamond" w:hAnsi="Garamond"/>
          <w:szCs w:val="24"/>
        </w:rPr>
        <w:t xml:space="preserve"> 1988.</w:t>
      </w:r>
      <w:r w:rsidR="004C2312">
        <w:rPr>
          <w:rFonts w:ascii="Garamond" w:hAnsi="Garamond"/>
          <w:szCs w:val="24"/>
        </w:rPr>
        <w:t xml:space="preserve"> </w:t>
      </w:r>
      <w:r w:rsidRPr="004C2312">
        <w:rPr>
          <w:rFonts w:ascii="Garamond" w:hAnsi="Garamond"/>
          <w:szCs w:val="24"/>
        </w:rPr>
        <w:t xml:space="preserve">This naval operation is </w:t>
      </w:r>
      <w:r w:rsidR="00D44AB2" w:rsidRPr="004C2312">
        <w:rPr>
          <w:rFonts w:ascii="Garamond" w:hAnsi="Garamond"/>
          <w:szCs w:val="24"/>
        </w:rPr>
        <w:t xml:space="preserve">worthy of analyses because </w:t>
      </w:r>
      <w:r w:rsidRPr="004C2312">
        <w:rPr>
          <w:rFonts w:ascii="Garamond" w:hAnsi="Garamond"/>
          <w:szCs w:val="24"/>
        </w:rPr>
        <w:t xml:space="preserve">of </w:t>
      </w:r>
      <w:r w:rsidR="00D44AB2" w:rsidRPr="004C2312">
        <w:rPr>
          <w:rFonts w:ascii="Garamond" w:hAnsi="Garamond"/>
          <w:szCs w:val="24"/>
        </w:rPr>
        <w:t xml:space="preserve">its </w:t>
      </w:r>
      <w:r w:rsidRPr="004C2312">
        <w:rPr>
          <w:rFonts w:ascii="Garamond" w:hAnsi="Garamond"/>
          <w:szCs w:val="24"/>
        </w:rPr>
        <w:t>particular importance for a number of reasons, namely</w:t>
      </w:r>
      <w:r w:rsidR="00D44AB2" w:rsidRPr="004C2312">
        <w:rPr>
          <w:rFonts w:ascii="Garamond" w:hAnsi="Garamond"/>
          <w:szCs w:val="24"/>
        </w:rPr>
        <w:t>:</w:t>
      </w:r>
    </w:p>
    <w:p w:rsidR="00D44AB2" w:rsidRPr="004C2312" w:rsidRDefault="00D44AB2" w:rsidP="004C2312">
      <w:pPr>
        <w:pStyle w:val="ListParagraph"/>
        <w:numPr>
          <w:ilvl w:val="0"/>
          <w:numId w:val="3"/>
        </w:numPr>
        <w:spacing w:after="0" w:line="240" w:lineRule="exact"/>
        <w:ind w:left="357" w:hanging="357"/>
        <w:jc w:val="both"/>
        <w:rPr>
          <w:rFonts w:ascii="Garamond" w:hAnsi="Garamond"/>
          <w:szCs w:val="24"/>
        </w:rPr>
      </w:pPr>
      <w:r w:rsidRPr="004C2312">
        <w:rPr>
          <w:rFonts w:ascii="Garamond" w:hAnsi="Garamond"/>
          <w:szCs w:val="24"/>
        </w:rPr>
        <w:t>I</w:t>
      </w:r>
      <w:r w:rsidR="00D169CB" w:rsidRPr="004C2312">
        <w:rPr>
          <w:rFonts w:ascii="Garamond" w:hAnsi="Garamond"/>
          <w:szCs w:val="24"/>
        </w:rPr>
        <w:t xml:space="preserve">t represented the largest US naval surface engagement since World War </w:t>
      </w:r>
      <w:r w:rsidR="00D169CB" w:rsidRPr="004C2312">
        <w:rPr>
          <w:rFonts w:ascii="Garamond" w:hAnsi="Garamond" w:cs="Times New Roman"/>
          <w:szCs w:val="24"/>
        </w:rPr>
        <w:t>II</w:t>
      </w:r>
      <w:r w:rsidRPr="004C2312">
        <w:rPr>
          <w:rFonts w:ascii="Garamond" w:hAnsi="Garamond"/>
          <w:szCs w:val="24"/>
        </w:rPr>
        <w:t>.</w:t>
      </w:r>
      <w:r w:rsidR="00D169CB" w:rsidRPr="004C2312">
        <w:rPr>
          <w:rFonts w:ascii="Garamond" w:hAnsi="Garamond"/>
          <w:szCs w:val="24"/>
        </w:rPr>
        <w:t xml:space="preserve"> </w:t>
      </w:r>
    </w:p>
    <w:p w:rsidR="00B00A78" w:rsidRPr="004C2312" w:rsidRDefault="00D44AB2" w:rsidP="004C2312">
      <w:pPr>
        <w:pStyle w:val="ListParagraph"/>
        <w:numPr>
          <w:ilvl w:val="0"/>
          <w:numId w:val="3"/>
        </w:numPr>
        <w:spacing w:after="0" w:line="240" w:lineRule="exact"/>
        <w:ind w:left="357" w:hanging="357"/>
        <w:jc w:val="both"/>
        <w:rPr>
          <w:rFonts w:ascii="Garamond" w:hAnsi="Garamond"/>
          <w:szCs w:val="24"/>
        </w:rPr>
      </w:pPr>
      <w:r w:rsidRPr="004C2312">
        <w:rPr>
          <w:rFonts w:ascii="Garamond" w:hAnsi="Garamond"/>
          <w:szCs w:val="24"/>
        </w:rPr>
        <w:t>T</w:t>
      </w:r>
      <w:r w:rsidR="00D169CB" w:rsidRPr="004C2312">
        <w:rPr>
          <w:rFonts w:ascii="Garamond" w:hAnsi="Garamond"/>
          <w:szCs w:val="24"/>
        </w:rPr>
        <w:t>he first exchange</w:t>
      </w:r>
      <w:r w:rsidR="00D15E83" w:rsidRPr="004C2312">
        <w:rPr>
          <w:rFonts w:ascii="Garamond" w:hAnsi="Garamond"/>
          <w:szCs w:val="24"/>
        </w:rPr>
        <w:t xml:space="preserve"> of anti-ship missiles involving US sur</w:t>
      </w:r>
      <w:r w:rsidR="00D169CB" w:rsidRPr="004C2312">
        <w:rPr>
          <w:rFonts w:ascii="Garamond" w:hAnsi="Garamond"/>
          <w:szCs w:val="24"/>
        </w:rPr>
        <w:t xml:space="preserve">face </w:t>
      </w:r>
      <w:r w:rsidR="00B00A78" w:rsidRPr="004C2312">
        <w:rPr>
          <w:rFonts w:ascii="Garamond" w:hAnsi="Garamond"/>
          <w:szCs w:val="24"/>
        </w:rPr>
        <w:t>combatants</w:t>
      </w:r>
      <w:r w:rsidR="00D169CB" w:rsidRPr="004C2312">
        <w:rPr>
          <w:rFonts w:ascii="Garamond" w:hAnsi="Garamond"/>
          <w:szCs w:val="24"/>
        </w:rPr>
        <w:t xml:space="preserve"> arguably reinforced the role of the US as the ‘policeman’ of the region</w:t>
      </w:r>
      <w:r w:rsidRPr="004C2312">
        <w:rPr>
          <w:rFonts w:ascii="Garamond" w:hAnsi="Garamond"/>
          <w:szCs w:val="24"/>
        </w:rPr>
        <w:t>.</w:t>
      </w:r>
      <w:r w:rsidR="00D15E83" w:rsidRPr="004C2312">
        <w:rPr>
          <w:rFonts w:ascii="Garamond" w:hAnsi="Garamond"/>
          <w:szCs w:val="24"/>
        </w:rPr>
        <w:t xml:space="preserve"> </w:t>
      </w:r>
    </w:p>
    <w:p w:rsidR="00D44AB2" w:rsidRPr="004C2312" w:rsidRDefault="00D44AB2" w:rsidP="004C2312">
      <w:pPr>
        <w:pStyle w:val="ListParagraph"/>
        <w:numPr>
          <w:ilvl w:val="0"/>
          <w:numId w:val="3"/>
        </w:numPr>
        <w:spacing w:after="0" w:line="240" w:lineRule="exact"/>
        <w:ind w:left="357" w:hanging="357"/>
        <w:jc w:val="both"/>
        <w:rPr>
          <w:rFonts w:ascii="Garamond" w:hAnsi="Garamond"/>
          <w:szCs w:val="24"/>
        </w:rPr>
      </w:pPr>
      <w:r w:rsidRPr="004C2312">
        <w:rPr>
          <w:rFonts w:ascii="Garamond" w:hAnsi="Garamond"/>
          <w:szCs w:val="24"/>
        </w:rPr>
        <w:t>T</w:t>
      </w:r>
      <w:r w:rsidR="00D15E83" w:rsidRPr="004C2312">
        <w:rPr>
          <w:rFonts w:ascii="Garamond" w:hAnsi="Garamond"/>
          <w:szCs w:val="24"/>
        </w:rPr>
        <w:t>he effective application of force projection</w:t>
      </w:r>
      <w:r w:rsidR="00D169CB" w:rsidRPr="004C2312">
        <w:rPr>
          <w:rFonts w:ascii="Garamond" w:hAnsi="Garamond"/>
          <w:szCs w:val="24"/>
        </w:rPr>
        <w:t>.</w:t>
      </w:r>
      <w:r w:rsidR="004C2312">
        <w:rPr>
          <w:rFonts w:ascii="Garamond" w:hAnsi="Garamond"/>
          <w:szCs w:val="24"/>
        </w:rPr>
        <w:t xml:space="preserve"> </w:t>
      </w:r>
    </w:p>
    <w:p w:rsidR="00D169CB" w:rsidRDefault="00D44AB2" w:rsidP="004C2312">
      <w:pPr>
        <w:spacing w:after="0" w:line="240" w:lineRule="exact"/>
        <w:jc w:val="both"/>
        <w:rPr>
          <w:rFonts w:ascii="Garamond" w:hAnsi="Garamond"/>
          <w:szCs w:val="24"/>
        </w:rPr>
      </w:pPr>
      <w:r w:rsidRPr="004C2312">
        <w:rPr>
          <w:rFonts w:ascii="Garamond" w:hAnsi="Garamond"/>
          <w:szCs w:val="24"/>
        </w:rPr>
        <w:t>T</w:t>
      </w:r>
      <w:r w:rsidR="00D169CB" w:rsidRPr="004C2312">
        <w:rPr>
          <w:rFonts w:ascii="Garamond" w:hAnsi="Garamond"/>
          <w:szCs w:val="24"/>
        </w:rPr>
        <w:t xml:space="preserve">he operation </w:t>
      </w:r>
      <w:r w:rsidRPr="004C2312">
        <w:rPr>
          <w:rFonts w:ascii="Garamond" w:hAnsi="Garamond"/>
          <w:szCs w:val="24"/>
        </w:rPr>
        <w:t xml:space="preserve">also </w:t>
      </w:r>
      <w:r w:rsidR="00D169CB" w:rsidRPr="004C2312">
        <w:rPr>
          <w:rFonts w:ascii="Garamond" w:hAnsi="Garamond"/>
          <w:szCs w:val="24"/>
        </w:rPr>
        <w:t>represented the first use of real-time communications technology that allowed senior naval personnel and the President, based in the United States, to communicate directly with commanders in the field.</w:t>
      </w:r>
      <w:r w:rsidR="004C2312">
        <w:rPr>
          <w:rFonts w:ascii="Garamond" w:hAnsi="Garamond"/>
          <w:szCs w:val="24"/>
        </w:rPr>
        <w:t xml:space="preserve"> </w:t>
      </w:r>
      <w:r w:rsidR="00D169CB" w:rsidRPr="004C2312">
        <w:rPr>
          <w:rFonts w:ascii="Garamond" w:hAnsi="Garamond"/>
          <w:szCs w:val="24"/>
        </w:rPr>
        <w:t xml:space="preserve">It </w:t>
      </w:r>
      <w:r w:rsidRPr="004C2312">
        <w:rPr>
          <w:rFonts w:ascii="Garamond" w:hAnsi="Garamond"/>
          <w:szCs w:val="24"/>
        </w:rPr>
        <w:t>is further</w:t>
      </w:r>
      <w:r w:rsidR="00D169CB" w:rsidRPr="004C2312">
        <w:rPr>
          <w:rFonts w:ascii="Garamond" w:hAnsi="Garamond"/>
          <w:szCs w:val="24"/>
        </w:rPr>
        <w:t xml:space="preserve"> asserted that the result of the operation contributed to the end of the Iran/Iraq War, and established a baseline for western action in the Persian Gulf area for many subsequent years.</w:t>
      </w:r>
      <w:r w:rsidR="004C2312">
        <w:rPr>
          <w:rFonts w:ascii="Garamond" w:hAnsi="Garamond"/>
          <w:szCs w:val="24"/>
        </w:rPr>
        <w:t xml:space="preserve"> </w:t>
      </w:r>
      <w:r w:rsidR="001003C9" w:rsidRPr="004C2312">
        <w:rPr>
          <w:rFonts w:ascii="Garamond" w:hAnsi="Garamond"/>
          <w:szCs w:val="24"/>
        </w:rPr>
        <w:t>It provide</w:t>
      </w:r>
      <w:r w:rsidR="00C805FF" w:rsidRPr="004C2312">
        <w:rPr>
          <w:rFonts w:ascii="Garamond" w:hAnsi="Garamond"/>
          <w:szCs w:val="24"/>
        </w:rPr>
        <w:t>d</w:t>
      </w:r>
      <w:r w:rsidR="001003C9" w:rsidRPr="004C2312">
        <w:rPr>
          <w:rFonts w:ascii="Garamond" w:hAnsi="Garamond"/>
          <w:szCs w:val="24"/>
        </w:rPr>
        <w:t xml:space="preserve"> a clear example of a nation securing freedom of navigation and lines of communication in a conflict zone.</w:t>
      </w:r>
      <w:r w:rsidR="004C2312">
        <w:rPr>
          <w:rFonts w:ascii="Garamond" w:hAnsi="Garamond"/>
          <w:szCs w:val="24"/>
        </w:rPr>
        <w:t xml:space="preserve"> </w:t>
      </w:r>
      <w:r w:rsidR="00CE794C" w:rsidRPr="004C2312">
        <w:rPr>
          <w:rFonts w:ascii="Garamond" w:hAnsi="Garamond"/>
          <w:szCs w:val="24"/>
        </w:rPr>
        <w:t>An interesting corollary also resides in the operation being representative of the ‘New Maritime Strategy’ of the 1980s that espoused counterforce measures and forward deployment.</w:t>
      </w:r>
    </w:p>
    <w:p w:rsidR="004C2312" w:rsidRPr="004C2312" w:rsidRDefault="004C2312" w:rsidP="004C2312">
      <w:pPr>
        <w:spacing w:after="0" w:line="240" w:lineRule="exact"/>
        <w:jc w:val="both"/>
        <w:rPr>
          <w:rFonts w:ascii="Garamond" w:hAnsi="Garamond"/>
          <w:szCs w:val="24"/>
        </w:rPr>
      </w:pPr>
    </w:p>
    <w:p w:rsidR="00051475" w:rsidRPr="004C2312" w:rsidRDefault="00051475" w:rsidP="004C2312">
      <w:pPr>
        <w:spacing w:after="0" w:line="240" w:lineRule="exact"/>
        <w:jc w:val="both"/>
        <w:rPr>
          <w:rFonts w:ascii="Garamond" w:hAnsi="Garamond"/>
          <w:b/>
          <w:szCs w:val="24"/>
        </w:rPr>
      </w:pPr>
      <w:r w:rsidRPr="004C2312">
        <w:rPr>
          <w:rFonts w:ascii="Garamond" w:hAnsi="Garamond"/>
          <w:b/>
          <w:szCs w:val="24"/>
        </w:rPr>
        <w:t>Historical Background</w:t>
      </w:r>
    </w:p>
    <w:p w:rsidR="001003C9" w:rsidRPr="004C2312" w:rsidRDefault="00324FAE" w:rsidP="004C2312">
      <w:pPr>
        <w:spacing w:after="0" w:line="240" w:lineRule="exact"/>
        <w:jc w:val="both"/>
        <w:rPr>
          <w:rFonts w:ascii="Garamond" w:hAnsi="Garamond"/>
          <w:szCs w:val="24"/>
        </w:rPr>
      </w:pPr>
      <w:r w:rsidRPr="004C2312">
        <w:rPr>
          <w:rFonts w:ascii="Garamond" w:hAnsi="Garamond"/>
          <w:szCs w:val="24"/>
        </w:rPr>
        <w:t xml:space="preserve">Since the discovery of vast reserves of oil in the early 20th </w:t>
      </w:r>
      <w:r w:rsidR="00C805FF" w:rsidRPr="004C2312">
        <w:rPr>
          <w:rFonts w:ascii="Garamond" w:hAnsi="Garamond"/>
          <w:szCs w:val="24"/>
        </w:rPr>
        <w:t>c</w:t>
      </w:r>
      <w:r w:rsidRPr="004C2312">
        <w:rPr>
          <w:rFonts w:ascii="Garamond" w:hAnsi="Garamond"/>
          <w:szCs w:val="24"/>
        </w:rPr>
        <w:t>entury the Persian Gulf region has held a significant place in international affairs.</w:t>
      </w:r>
      <w:r w:rsidR="004C2312">
        <w:rPr>
          <w:rFonts w:ascii="Garamond" w:hAnsi="Garamond"/>
          <w:szCs w:val="24"/>
        </w:rPr>
        <w:t xml:space="preserve"> </w:t>
      </w:r>
      <w:r w:rsidRPr="004C2312">
        <w:rPr>
          <w:rFonts w:ascii="Garamond" w:hAnsi="Garamond"/>
          <w:szCs w:val="24"/>
        </w:rPr>
        <w:t xml:space="preserve">Following the Second World War, the </w:t>
      </w:r>
      <w:r w:rsidR="00E07A3E" w:rsidRPr="004C2312">
        <w:rPr>
          <w:rFonts w:ascii="Garamond" w:hAnsi="Garamond"/>
          <w:szCs w:val="24"/>
        </w:rPr>
        <w:t>British government, through its navy, managed a presence in the region designed to protect the valuable natural resource, with mixed outcomes.</w:t>
      </w:r>
      <w:r w:rsidR="004C2312">
        <w:rPr>
          <w:rFonts w:ascii="Garamond" w:hAnsi="Garamond"/>
          <w:szCs w:val="24"/>
        </w:rPr>
        <w:t xml:space="preserve"> </w:t>
      </w:r>
      <w:r w:rsidR="00E07A3E" w:rsidRPr="004C2312">
        <w:rPr>
          <w:rFonts w:ascii="Garamond" w:hAnsi="Garamond"/>
          <w:szCs w:val="24"/>
        </w:rPr>
        <w:t>This role ceased in 1971 and was not taken up until 1979 when the US administration, through the Carter Doctrine, took on a regional presence based on the ‘Twin Pillars’ of Iran and Saudi Arabia, then major suppliers of international oil.</w:t>
      </w:r>
      <w:r w:rsidR="00AB3C37" w:rsidRPr="00D864C5">
        <w:rPr>
          <w:rFonts w:ascii="Garamond" w:hAnsi="Garamond"/>
          <w:szCs w:val="24"/>
          <w:vertAlign w:val="superscript"/>
        </w:rPr>
        <w:t>1</w:t>
      </w:r>
      <w:r w:rsidR="004C2312">
        <w:rPr>
          <w:rFonts w:ascii="Garamond" w:hAnsi="Garamond"/>
          <w:szCs w:val="24"/>
        </w:rPr>
        <w:t xml:space="preserve"> </w:t>
      </w:r>
      <w:r w:rsidR="00E07A3E" w:rsidRPr="004C2312">
        <w:rPr>
          <w:rFonts w:ascii="Garamond" w:hAnsi="Garamond"/>
          <w:szCs w:val="24"/>
        </w:rPr>
        <w:t>This role was stepped up in 1980 with the commencement of the Iraq/Iran War that saw an invasion of Iran by Iraq in order to expand i</w:t>
      </w:r>
      <w:r w:rsidR="001003C9" w:rsidRPr="004C2312">
        <w:rPr>
          <w:rFonts w:ascii="Garamond" w:hAnsi="Garamond"/>
          <w:szCs w:val="24"/>
        </w:rPr>
        <w:t>ts territory and increase its coast</w:t>
      </w:r>
      <w:r w:rsidR="00E07A3E" w:rsidRPr="004C2312">
        <w:rPr>
          <w:rFonts w:ascii="Garamond" w:hAnsi="Garamond"/>
          <w:szCs w:val="24"/>
        </w:rPr>
        <w:t>line on the Persian Gulf.</w:t>
      </w:r>
      <w:r w:rsidR="004C2312">
        <w:rPr>
          <w:rFonts w:ascii="Garamond" w:hAnsi="Garamond"/>
          <w:szCs w:val="24"/>
        </w:rPr>
        <w:t xml:space="preserve"> </w:t>
      </w:r>
      <w:r w:rsidR="00E07A3E" w:rsidRPr="004C2312">
        <w:rPr>
          <w:rFonts w:ascii="Garamond" w:hAnsi="Garamond"/>
          <w:szCs w:val="24"/>
        </w:rPr>
        <w:t xml:space="preserve">A key aspect of this conflict was attacks by both sides on shipping that was perceived by each to be supplying or contributing to the other </w:t>
      </w:r>
      <w:r w:rsidR="001003C9" w:rsidRPr="004C2312">
        <w:rPr>
          <w:rFonts w:ascii="Garamond" w:hAnsi="Garamond"/>
          <w:szCs w:val="24"/>
        </w:rPr>
        <w:t>nation, especially oil tankers</w:t>
      </w:r>
      <w:r w:rsidR="001B1C15" w:rsidRPr="004C2312">
        <w:rPr>
          <w:rFonts w:ascii="Garamond" w:hAnsi="Garamond"/>
          <w:szCs w:val="24"/>
        </w:rPr>
        <w:t>, and included vessels flagged under any nation, but that which tended to avoid those of US ownership</w:t>
      </w:r>
      <w:r w:rsidR="001003C9" w:rsidRPr="004C2312">
        <w:rPr>
          <w:rFonts w:ascii="Garamond" w:hAnsi="Garamond"/>
          <w:szCs w:val="24"/>
        </w:rPr>
        <w:t>.</w:t>
      </w:r>
      <w:r w:rsidR="00AB3C37" w:rsidRPr="00D864C5">
        <w:rPr>
          <w:rFonts w:ascii="Garamond" w:hAnsi="Garamond"/>
          <w:szCs w:val="24"/>
          <w:vertAlign w:val="superscript"/>
        </w:rPr>
        <w:t>2</w:t>
      </w:r>
      <w:r w:rsidR="00D864C5">
        <w:rPr>
          <w:rFonts w:ascii="Garamond" w:hAnsi="Garamond"/>
          <w:b/>
          <w:szCs w:val="24"/>
        </w:rPr>
        <w:t xml:space="preserve"> </w:t>
      </w:r>
      <w:r w:rsidR="001003C9" w:rsidRPr="004C2312">
        <w:rPr>
          <w:rFonts w:ascii="Garamond" w:hAnsi="Garamond"/>
          <w:szCs w:val="24"/>
        </w:rPr>
        <w:t>As this action was not in the form of direct attacks on the enemy,</w:t>
      </w:r>
      <w:r w:rsidR="00B064F6" w:rsidRPr="004C2312">
        <w:rPr>
          <w:rFonts w:ascii="Garamond" w:hAnsi="Garamond"/>
          <w:szCs w:val="24"/>
        </w:rPr>
        <w:t xml:space="preserve"> but took the form of commerce raiding on merchant vessels,</w:t>
      </w:r>
      <w:r w:rsidR="004C2312">
        <w:rPr>
          <w:rFonts w:ascii="Garamond" w:hAnsi="Garamond"/>
          <w:szCs w:val="24"/>
        </w:rPr>
        <w:t xml:space="preserve"> it can be considered a form of </w:t>
      </w:r>
      <w:r w:rsidR="004C2312">
        <w:rPr>
          <w:rFonts w:ascii="Garamond" w:hAnsi="Garamond"/>
          <w:i/>
          <w:szCs w:val="24"/>
        </w:rPr>
        <w:t>guerre de course</w:t>
      </w:r>
      <w:r w:rsidR="001003C9" w:rsidRPr="004C2312">
        <w:rPr>
          <w:rFonts w:ascii="Garamond" w:hAnsi="Garamond"/>
          <w:szCs w:val="24"/>
        </w:rPr>
        <w:t>.</w:t>
      </w:r>
    </w:p>
    <w:p w:rsidR="00B064F6" w:rsidRDefault="00B064F6" w:rsidP="004C2312">
      <w:pPr>
        <w:spacing w:after="0" w:line="240" w:lineRule="exact"/>
        <w:jc w:val="both"/>
        <w:rPr>
          <w:rFonts w:ascii="Garamond" w:hAnsi="Garamond"/>
          <w:szCs w:val="24"/>
        </w:rPr>
      </w:pPr>
      <w:r w:rsidRPr="004C2312">
        <w:rPr>
          <w:rFonts w:ascii="Garamond" w:hAnsi="Garamond"/>
          <w:szCs w:val="24"/>
        </w:rPr>
        <w:t xml:space="preserve">In </w:t>
      </w:r>
      <w:r w:rsidR="001B1C15" w:rsidRPr="004C2312">
        <w:rPr>
          <w:rFonts w:ascii="Garamond" w:hAnsi="Garamond"/>
          <w:szCs w:val="24"/>
        </w:rPr>
        <w:t>mid-</w:t>
      </w:r>
      <w:r w:rsidRPr="004C2312">
        <w:rPr>
          <w:rFonts w:ascii="Garamond" w:hAnsi="Garamond"/>
          <w:szCs w:val="24"/>
        </w:rPr>
        <w:t>1987 the government of Kuwait appealed to both the US and USSR for specific protection of their fleet of tankers.</w:t>
      </w:r>
      <w:r w:rsidR="00AB3C37" w:rsidRPr="00D864C5">
        <w:rPr>
          <w:rFonts w:ascii="Garamond" w:hAnsi="Garamond"/>
          <w:szCs w:val="24"/>
          <w:vertAlign w:val="superscript"/>
        </w:rPr>
        <w:t>3</w:t>
      </w:r>
      <w:r w:rsidR="00D864C5">
        <w:rPr>
          <w:rFonts w:ascii="Garamond" w:hAnsi="Garamond"/>
          <w:b/>
          <w:szCs w:val="24"/>
        </w:rPr>
        <w:t xml:space="preserve"> </w:t>
      </w:r>
      <w:proofErr w:type="gramStart"/>
      <w:r w:rsidR="002D0D30" w:rsidRPr="004C2312">
        <w:rPr>
          <w:rFonts w:ascii="Garamond" w:hAnsi="Garamond"/>
          <w:szCs w:val="24"/>
        </w:rPr>
        <w:t>Seeing</w:t>
      </w:r>
      <w:proofErr w:type="gramEnd"/>
      <w:r w:rsidR="002D0D30" w:rsidRPr="004C2312">
        <w:rPr>
          <w:rFonts w:ascii="Garamond" w:hAnsi="Garamond"/>
          <w:szCs w:val="24"/>
        </w:rPr>
        <w:t xml:space="preserve"> an opportunity to keep Soviet interests out of the Persian Gulf region, the U.S. formulated </w:t>
      </w:r>
      <w:r w:rsidR="002D0D30" w:rsidRPr="004C2312">
        <w:rPr>
          <w:rFonts w:ascii="Garamond" w:hAnsi="Garamond"/>
          <w:i/>
          <w:szCs w:val="24"/>
        </w:rPr>
        <w:t>Operation Earnest Will</w:t>
      </w:r>
      <w:r w:rsidR="002D0D30" w:rsidRPr="004C2312">
        <w:rPr>
          <w:rFonts w:ascii="Garamond" w:hAnsi="Garamond"/>
          <w:szCs w:val="24"/>
        </w:rPr>
        <w:t xml:space="preserve"> in order to provide protection to Kuwaiti oil tankers traversing the danger zone.</w:t>
      </w:r>
      <w:r w:rsidR="004C2312">
        <w:rPr>
          <w:rFonts w:ascii="Garamond" w:hAnsi="Garamond"/>
          <w:szCs w:val="24"/>
        </w:rPr>
        <w:t xml:space="preserve"> </w:t>
      </w:r>
      <w:r w:rsidR="002D0D30" w:rsidRPr="004C2312">
        <w:rPr>
          <w:rFonts w:ascii="Garamond" w:hAnsi="Garamond"/>
          <w:szCs w:val="24"/>
        </w:rPr>
        <w:t>Opponents of the plan in the US cited</w:t>
      </w:r>
      <w:r w:rsidR="001B1C15" w:rsidRPr="004C2312">
        <w:rPr>
          <w:rFonts w:ascii="Garamond" w:hAnsi="Garamond"/>
          <w:szCs w:val="24"/>
        </w:rPr>
        <w:t xml:space="preserve"> both</w:t>
      </w:r>
      <w:r w:rsidR="002D0D30" w:rsidRPr="004C2312">
        <w:rPr>
          <w:rFonts w:ascii="Garamond" w:hAnsi="Garamond"/>
          <w:szCs w:val="24"/>
        </w:rPr>
        <w:t xml:space="preserve"> legal</w:t>
      </w:r>
      <w:r w:rsidR="001B1C15" w:rsidRPr="004C2312">
        <w:rPr>
          <w:rFonts w:ascii="Garamond" w:hAnsi="Garamond"/>
          <w:szCs w:val="24"/>
        </w:rPr>
        <w:t xml:space="preserve"> and risk of escalation</w:t>
      </w:r>
      <w:r w:rsidR="002D0D30" w:rsidRPr="004C2312">
        <w:rPr>
          <w:rFonts w:ascii="Garamond" w:hAnsi="Garamond"/>
          <w:szCs w:val="24"/>
        </w:rPr>
        <w:t xml:space="preserve"> objections that were overcome by the re-flagging of the Kuwaiti tankers under the US flag and installing a proportion</w:t>
      </w:r>
      <w:r w:rsidR="001B1C15" w:rsidRPr="004C2312">
        <w:rPr>
          <w:rFonts w:ascii="Garamond" w:hAnsi="Garamond"/>
          <w:szCs w:val="24"/>
        </w:rPr>
        <w:t xml:space="preserve"> </w:t>
      </w:r>
      <w:r w:rsidR="002D0D30" w:rsidRPr="004C2312">
        <w:rPr>
          <w:rFonts w:ascii="Garamond" w:hAnsi="Garamond"/>
          <w:szCs w:val="24"/>
        </w:rPr>
        <w:t>of American crews to man them.</w:t>
      </w:r>
      <w:r w:rsidR="00AB3C37" w:rsidRPr="00D864C5">
        <w:rPr>
          <w:rFonts w:ascii="Garamond" w:hAnsi="Garamond"/>
          <w:szCs w:val="24"/>
          <w:vertAlign w:val="superscript"/>
        </w:rPr>
        <w:t>4</w:t>
      </w:r>
      <w:r w:rsidR="00D864C5">
        <w:rPr>
          <w:rFonts w:ascii="Garamond" w:hAnsi="Garamond"/>
          <w:b/>
          <w:szCs w:val="24"/>
        </w:rPr>
        <w:t xml:space="preserve"> </w:t>
      </w:r>
      <w:proofErr w:type="gramStart"/>
      <w:r w:rsidR="002D0D30" w:rsidRPr="004C2312">
        <w:rPr>
          <w:rFonts w:ascii="Garamond" w:hAnsi="Garamond"/>
          <w:szCs w:val="24"/>
        </w:rPr>
        <w:t>This</w:t>
      </w:r>
      <w:proofErr w:type="gramEnd"/>
      <w:r w:rsidR="002D0D30" w:rsidRPr="004C2312">
        <w:rPr>
          <w:rFonts w:ascii="Garamond" w:hAnsi="Garamond"/>
          <w:szCs w:val="24"/>
        </w:rPr>
        <w:t xml:space="preserve"> step essentially placed the vessels under US ownership and was designed to afford a degree of surety </w:t>
      </w:r>
      <w:r w:rsidR="00AC41A9" w:rsidRPr="004C2312">
        <w:rPr>
          <w:rFonts w:ascii="Garamond" w:hAnsi="Garamond"/>
          <w:szCs w:val="24"/>
        </w:rPr>
        <w:t>of</w:t>
      </w:r>
      <w:r w:rsidR="002D0D30" w:rsidRPr="004C2312">
        <w:rPr>
          <w:rFonts w:ascii="Garamond" w:hAnsi="Garamond"/>
          <w:szCs w:val="24"/>
        </w:rPr>
        <w:t xml:space="preserve"> safety.</w:t>
      </w:r>
      <w:r w:rsidR="004C2312">
        <w:rPr>
          <w:rFonts w:ascii="Garamond" w:hAnsi="Garamond"/>
          <w:szCs w:val="24"/>
        </w:rPr>
        <w:t xml:space="preserve"> </w:t>
      </w:r>
      <w:r w:rsidR="002D0D30" w:rsidRPr="004C2312">
        <w:rPr>
          <w:rFonts w:ascii="Garamond" w:hAnsi="Garamond"/>
          <w:szCs w:val="24"/>
        </w:rPr>
        <w:t>However, it also set the scene for future events, and almost guaranteed escalated US involvement in the conflict.</w:t>
      </w:r>
      <w:r w:rsidR="004C2312">
        <w:rPr>
          <w:rFonts w:ascii="Garamond" w:hAnsi="Garamond"/>
          <w:szCs w:val="24"/>
        </w:rPr>
        <w:t xml:space="preserve"> </w:t>
      </w:r>
    </w:p>
    <w:p w:rsidR="004C2312" w:rsidRPr="004C2312" w:rsidRDefault="004C2312" w:rsidP="004C2312">
      <w:pPr>
        <w:spacing w:after="0" w:line="240" w:lineRule="exact"/>
        <w:jc w:val="both"/>
        <w:rPr>
          <w:rFonts w:ascii="Garamond" w:hAnsi="Garamond"/>
          <w:szCs w:val="24"/>
        </w:rPr>
      </w:pPr>
    </w:p>
    <w:p w:rsidR="00051475" w:rsidRPr="004C2312" w:rsidRDefault="00051475" w:rsidP="004C2312">
      <w:pPr>
        <w:spacing w:after="0" w:line="240" w:lineRule="exact"/>
        <w:jc w:val="both"/>
        <w:rPr>
          <w:rFonts w:ascii="Garamond" w:hAnsi="Garamond"/>
          <w:b/>
          <w:szCs w:val="24"/>
        </w:rPr>
      </w:pPr>
      <w:r w:rsidRPr="004C2312">
        <w:rPr>
          <w:rFonts w:ascii="Garamond" w:hAnsi="Garamond"/>
          <w:b/>
          <w:szCs w:val="24"/>
        </w:rPr>
        <w:t>Operation Earnest Will</w:t>
      </w:r>
    </w:p>
    <w:p w:rsidR="009C24F4" w:rsidRPr="00AB3C37" w:rsidRDefault="00D71A31" w:rsidP="004C2312">
      <w:pPr>
        <w:spacing w:after="0" w:line="240" w:lineRule="exact"/>
        <w:jc w:val="both"/>
        <w:rPr>
          <w:rFonts w:ascii="Garamond" w:hAnsi="Garamond"/>
          <w:b/>
          <w:szCs w:val="24"/>
        </w:rPr>
      </w:pPr>
      <w:r w:rsidRPr="004C2312">
        <w:rPr>
          <w:rFonts w:ascii="Garamond" w:hAnsi="Garamond"/>
          <w:szCs w:val="24"/>
        </w:rPr>
        <w:t xml:space="preserve">Operation Earnest Will </w:t>
      </w:r>
      <w:r w:rsidR="00AC41A9" w:rsidRPr="004C2312">
        <w:rPr>
          <w:rFonts w:ascii="Garamond" w:hAnsi="Garamond"/>
          <w:szCs w:val="24"/>
        </w:rPr>
        <w:t>was, i</w:t>
      </w:r>
      <w:r w:rsidRPr="004C2312">
        <w:rPr>
          <w:rFonts w:ascii="Garamond" w:hAnsi="Garamond"/>
          <w:szCs w:val="24"/>
        </w:rPr>
        <w:t>n e</w:t>
      </w:r>
      <w:r w:rsidR="00BA4349" w:rsidRPr="004C2312">
        <w:rPr>
          <w:rFonts w:ascii="Garamond" w:hAnsi="Garamond"/>
          <w:szCs w:val="24"/>
        </w:rPr>
        <w:t>ffect, a return to the</w:t>
      </w:r>
      <w:r w:rsidRPr="004C2312">
        <w:rPr>
          <w:rFonts w:ascii="Garamond" w:hAnsi="Garamond"/>
          <w:szCs w:val="24"/>
        </w:rPr>
        <w:t xml:space="preserve"> convoy escort activities of WWII in the Battle of the Atlantic.</w:t>
      </w:r>
      <w:r w:rsidR="004C2312">
        <w:rPr>
          <w:rFonts w:ascii="Garamond" w:hAnsi="Garamond"/>
          <w:szCs w:val="24"/>
        </w:rPr>
        <w:t xml:space="preserve"> </w:t>
      </w:r>
      <w:r w:rsidR="001B1C15" w:rsidRPr="004C2312">
        <w:rPr>
          <w:rFonts w:ascii="Garamond" w:hAnsi="Garamond"/>
          <w:szCs w:val="24"/>
        </w:rPr>
        <w:t>These actions were augmented through an increase in naval commitment of 30 vessels, with more to follow over time.</w:t>
      </w:r>
      <w:r w:rsidR="004C2312">
        <w:rPr>
          <w:rFonts w:ascii="Garamond" w:hAnsi="Garamond"/>
          <w:szCs w:val="24"/>
        </w:rPr>
        <w:t xml:space="preserve"> </w:t>
      </w:r>
      <w:r w:rsidR="00B403CC" w:rsidRPr="004C2312">
        <w:rPr>
          <w:rFonts w:ascii="Garamond" w:hAnsi="Garamond"/>
          <w:szCs w:val="24"/>
        </w:rPr>
        <w:t>Congruently, US force commanders were advised that whilst existing rules of engagement (ROE) applied, they were given greater freedom to interpret the meaning of hostile intent, and thus were not required to wait until fired upon to retaliate, but to ensure their ship was protected</w:t>
      </w:r>
      <w:r w:rsidR="005A242A" w:rsidRPr="004C2312">
        <w:rPr>
          <w:rFonts w:ascii="Garamond" w:hAnsi="Garamond"/>
          <w:szCs w:val="24"/>
        </w:rPr>
        <w:t xml:space="preserve"> if threatened</w:t>
      </w:r>
      <w:r w:rsidR="00B403CC" w:rsidRPr="004C2312">
        <w:rPr>
          <w:rFonts w:ascii="Garamond" w:hAnsi="Garamond"/>
          <w:szCs w:val="24"/>
        </w:rPr>
        <w:t>.</w:t>
      </w:r>
      <w:r w:rsidR="00AB3C37" w:rsidRPr="00D864C5">
        <w:rPr>
          <w:rFonts w:ascii="Garamond" w:hAnsi="Garamond"/>
          <w:szCs w:val="20"/>
          <w:vertAlign w:val="superscript"/>
        </w:rPr>
        <w:t>5</w:t>
      </w:r>
      <w:r w:rsidR="00D864C5">
        <w:rPr>
          <w:rFonts w:ascii="Garamond" w:hAnsi="Garamond"/>
          <w:b/>
          <w:szCs w:val="20"/>
        </w:rPr>
        <w:t xml:space="preserve"> </w:t>
      </w:r>
      <w:r w:rsidR="00582DB5" w:rsidRPr="004C2312">
        <w:rPr>
          <w:rFonts w:ascii="Garamond" w:hAnsi="Garamond"/>
          <w:szCs w:val="24"/>
        </w:rPr>
        <w:t xml:space="preserve">This later development was largely influenced by USS Stark incident of May 1987, when an Iraqi aircraft fired two </w:t>
      </w:r>
      <w:proofErr w:type="spellStart"/>
      <w:r w:rsidR="00582DB5" w:rsidRPr="004C2312">
        <w:rPr>
          <w:rFonts w:ascii="Garamond" w:hAnsi="Garamond"/>
          <w:szCs w:val="24"/>
        </w:rPr>
        <w:t>Exocet</w:t>
      </w:r>
      <w:proofErr w:type="spellEnd"/>
      <w:r w:rsidR="00582DB5" w:rsidRPr="004C2312">
        <w:rPr>
          <w:rFonts w:ascii="Garamond" w:hAnsi="Garamond"/>
          <w:szCs w:val="24"/>
        </w:rPr>
        <w:t xml:space="preserve"> missiles that struck the ship resulting in the deaths of 37 crewmembers.</w:t>
      </w:r>
      <w:r w:rsidR="004C2312">
        <w:rPr>
          <w:rFonts w:ascii="Garamond" w:hAnsi="Garamond"/>
          <w:szCs w:val="24"/>
        </w:rPr>
        <w:t xml:space="preserve"> </w:t>
      </w:r>
      <w:r w:rsidR="005A242A" w:rsidRPr="004C2312">
        <w:rPr>
          <w:rFonts w:ascii="Garamond" w:hAnsi="Garamond"/>
          <w:szCs w:val="24"/>
        </w:rPr>
        <w:t>Ensuing investigations revealed that the ship’s preparation and response were inadequate, and the incident could/should have resolved differently.</w:t>
      </w:r>
      <w:r w:rsidR="00AB3C37" w:rsidRPr="00D864C5">
        <w:rPr>
          <w:rFonts w:ascii="Garamond" w:hAnsi="Garamond"/>
          <w:szCs w:val="20"/>
          <w:vertAlign w:val="superscript"/>
        </w:rPr>
        <w:t>6</w:t>
      </w:r>
      <w:r w:rsidR="00D864C5">
        <w:rPr>
          <w:rFonts w:ascii="Garamond" w:hAnsi="Garamond"/>
          <w:b/>
          <w:szCs w:val="20"/>
        </w:rPr>
        <w:t xml:space="preserve"> </w:t>
      </w:r>
      <w:r w:rsidR="005A242A" w:rsidRPr="004C2312">
        <w:rPr>
          <w:rFonts w:ascii="Garamond" w:hAnsi="Garamond"/>
          <w:szCs w:val="24"/>
        </w:rPr>
        <w:t>Interestingly, Iraqi claims that the incident was purely accidental went largely</w:t>
      </w:r>
      <w:r w:rsidR="009C24F4" w:rsidRPr="004C2312">
        <w:rPr>
          <w:rFonts w:ascii="Garamond" w:hAnsi="Garamond"/>
          <w:szCs w:val="24"/>
        </w:rPr>
        <w:t xml:space="preserve"> </w:t>
      </w:r>
      <w:r w:rsidR="00051475" w:rsidRPr="004C2312">
        <w:rPr>
          <w:rFonts w:ascii="Garamond" w:hAnsi="Garamond"/>
          <w:szCs w:val="24"/>
        </w:rPr>
        <w:t>unchallenged.</w:t>
      </w:r>
      <w:r w:rsidR="00AB3C37" w:rsidRPr="00D864C5">
        <w:rPr>
          <w:rFonts w:ascii="Garamond" w:hAnsi="Garamond"/>
          <w:szCs w:val="24"/>
          <w:vertAlign w:val="superscript"/>
        </w:rPr>
        <w:t>7</w:t>
      </w:r>
    </w:p>
    <w:p w:rsidR="00D71A31" w:rsidRPr="004C2312" w:rsidRDefault="001D25C9" w:rsidP="004C2312">
      <w:pPr>
        <w:spacing w:after="0" w:line="240" w:lineRule="exact"/>
        <w:jc w:val="both"/>
        <w:rPr>
          <w:rFonts w:ascii="Garamond" w:hAnsi="Garamond"/>
        </w:rPr>
      </w:pPr>
      <w:r w:rsidRPr="004C2312">
        <w:rPr>
          <w:rFonts w:ascii="Garamond" w:hAnsi="Garamond"/>
          <w:noProof/>
          <w:lang w:eastAsia="en-AU"/>
        </w:rPr>
        <w:lastRenderedPageBreak/>
        <w:drawing>
          <wp:anchor distT="0" distB="0" distL="114300" distR="114300" simplePos="0" relativeHeight="251658240" behindDoc="0" locked="0" layoutInCell="1" allowOverlap="1" wp14:anchorId="3CC4E035" wp14:editId="67DA38F4">
            <wp:simplePos x="0" y="0"/>
            <wp:positionH relativeFrom="column">
              <wp:posOffset>19050</wp:posOffset>
            </wp:positionH>
            <wp:positionV relativeFrom="paragraph">
              <wp:posOffset>-3373120</wp:posOffset>
            </wp:positionV>
            <wp:extent cx="6046470" cy="349631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46470" cy="3496310"/>
                    </a:xfrm>
                    <a:prstGeom prst="rect">
                      <a:avLst/>
                    </a:prstGeom>
                    <a:noFill/>
                  </pic:spPr>
                </pic:pic>
              </a:graphicData>
            </a:graphic>
            <wp14:sizeRelH relativeFrom="page">
              <wp14:pctWidth>0</wp14:pctWidth>
            </wp14:sizeRelH>
            <wp14:sizeRelV relativeFrom="page">
              <wp14:pctHeight>0</wp14:pctHeight>
            </wp14:sizeRelV>
          </wp:anchor>
        </w:drawing>
      </w:r>
    </w:p>
    <w:p w:rsidR="00832C1A" w:rsidRPr="00AB3C37" w:rsidRDefault="00832C1A" w:rsidP="004C2312">
      <w:pPr>
        <w:spacing w:after="0" w:line="240" w:lineRule="exact"/>
        <w:jc w:val="both"/>
        <w:rPr>
          <w:rFonts w:ascii="Garamond" w:hAnsi="Garamond"/>
          <w:b/>
          <w:szCs w:val="20"/>
        </w:rPr>
      </w:pPr>
      <w:proofErr w:type="gramStart"/>
      <w:r w:rsidRPr="004C2312">
        <w:rPr>
          <w:rFonts w:ascii="Garamond" w:hAnsi="Garamond"/>
          <w:szCs w:val="20"/>
        </w:rPr>
        <w:t>Figure 1.</w:t>
      </w:r>
      <w:proofErr w:type="gramEnd"/>
      <w:r w:rsidRPr="004C2312">
        <w:rPr>
          <w:rFonts w:ascii="Garamond" w:hAnsi="Garamond"/>
          <w:szCs w:val="20"/>
        </w:rPr>
        <w:t xml:space="preserve"> The Scope of Operation Praying</w:t>
      </w:r>
      <w:r w:rsidR="003D1ED5" w:rsidRPr="004C2312">
        <w:rPr>
          <w:rFonts w:ascii="Garamond" w:hAnsi="Garamond"/>
          <w:szCs w:val="20"/>
        </w:rPr>
        <w:t xml:space="preserve"> M</w:t>
      </w:r>
      <w:r w:rsidRPr="004C2312">
        <w:rPr>
          <w:rFonts w:ascii="Garamond" w:hAnsi="Garamond"/>
          <w:szCs w:val="20"/>
        </w:rPr>
        <w:t>antis in the Persian Gulf</w:t>
      </w:r>
      <w:r w:rsidR="00AB3C37" w:rsidRPr="00D864C5">
        <w:rPr>
          <w:rFonts w:ascii="Garamond" w:hAnsi="Garamond"/>
          <w:szCs w:val="20"/>
          <w:vertAlign w:val="superscript"/>
        </w:rPr>
        <w:t>8</w:t>
      </w:r>
    </w:p>
    <w:p w:rsidR="003D1ED5" w:rsidRPr="004C2312" w:rsidRDefault="003D1ED5" w:rsidP="004C2312">
      <w:pPr>
        <w:spacing w:after="0" w:line="240" w:lineRule="exact"/>
        <w:jc w:val="both"/>
        <w:rPr>
          <w:rFonts w:ascii="Garamond" w:hAnsi="Garamond"/>
          <w:szCs w:val="24"/>
        </w:rPr>
      </w:pPr>
    </w:p>
    <w:p w:rsidR="006560AB" w:rsidRPr="004C2312" w:rsidRDefault="006560AB" w:rsidP="004C2312">
      <w:pPr>
        <w:spacing w:after="0" w:line="240" w:lineRule="exact"/>
        <w:jc w:val="both"/>
        <w:rPr>
          <w:rFonts w:ascii="Garamond" w:hAnsi="Garamond"/>
          <w:szCs w:val="24"/>
        </w:rPr>
      </w:pPr>
      <w:r w:rsidRPr="004C2312">
        <w:rPr>
          <w:rFonts w:ascii="Garamond" w:hAnsi="Garamond"/>
          <w:szCs w:val="24"/>
        </w:rPr>
        <w:t xml:space="preserve">June 1987 saw the first </w:t>
      </w:r>
      <w:r w:rsidRPr="004C2312">
        <w:rPr>
          <w:rFonts w:ascii="Garamond" w:hAnsi="Garamond"/>
          <w:i/>
          <w:szCs w:val="24"/>
        </w:rPr>
        <w:t>Earnest Will</w:t>
      </w:r>
      <w:r w:rsidRPr="004C2312">
        <w:rPr>
          <w:rFonts w:ascii="Garamond" w:hAnsi="Garamond"/>
          <w:szCs w:val="24"/>
        </w:rPr>
        <w:t xml:space="preserve"> convoy under way comprising the supertanker </w:t>
      </w:r>
      <w:r w:rsidRPr="004C2312">
        <w:rPr>
          <w:rFonts w:ascii="Garamond" w:hAnsi="Garamond"/>
          <w:i/>
          <w:szCs w:val="24"/>
        </w:rPr>
        <w:t>Bridgeton</w:t>
      </w:r>
      <w:r w:rsidRPr="004C2312">
        <w:rPr>
          <w:rFonts w:ascii="Garamond" w:hAnsi="Garamond"/>
          <w:szCs w:val="24"/>
        </w:rPr>
        <w:t xml:space="preserve"> and the LPG carrier </w:t>
      </w:r>
      <w:r w:rsidRPr="004C2312">
        <w:rPr>
          <w:rFonts w:ascii="Garamond" w:hAnsi="Garamond"/>
          <w:i/>
          <w:szCs w:val="24"/>
        </w:rPr>
        <w:t>Gas Prince</w:t>
      </w:r>
      <w:r w:rsidRPr="004C2312">
        <w:rPr>
          <w:rFonts w:ascii="Garamond" w:hAnsi="Garamond"/>
          <w:szCs w:val="24"/>
        </w:rPr>
        <w:t>, escorted by three US Navy warships.</w:t>
      </w:r>
      <w:r w:rsidR="004C2312">
        <w:rPr>
          <w:rFonts w:ascii="Garamond" w:hAnsi="Garamond"/>
          <w:szCs w:val="24"/>
        </w:rPr>
        <w:t xml:space="preserve"> </w:t>
      </w:r>
      <w:r w:rsidRPr="004C2312">
        <w:rPr>
          <w:rFonts w:ascii="Garamond" w:hAnsi="Garamond"/>
          <w:szCs w:val="24"/>
        </w:rPr>
        <w:t xml:space="preserve">Inauspiciously, it was the </w:t>
      </w:r>
      <w:r w:rsidRPr="004C2312">
        <w:rPr>
          <w:rFonts w:ascii="Garamond" w:hAnsi="Garamond"/>
          <w:i/>
          <w:szCs w:val="24"/>
        </w:rPr>
        <w:t>Bridgeton</w:t>
      </w:r>
      <w:r w:rsidRPr="004C2312">
        <w:rPr>
          <w:rFonts w:ascii="Garamond" w:hAnsi="Garamond"/>
          <w:szCs w:val="24"/>
        </w:rPr>
        <w:t xml:space="preserve"> that, having stuck a mine, became the effective escort for the naval vessels, as her large bulk afforded more protection than the smaller ships.</w:t>
      </w:r>
      <w:r w:rsidR="004C2312">
        <w:rPr>
          <w:rFonts w:ascii="Garamond" w:hAnsi="Garamond"/>
          <w:szCs w:val="24"/>
        </w:rPr>
        <w:t xml:space="preserve"> </w:t>
      </w:r>
      <w:r w:rsidRPr="004C2312">
        <w:rPr>
          <w:rFonts w:ascii="Garamond" w:hAnsi="Garamond"/>
          <w:szCs w:val="24"/>
        </w:rPr>
        <w:t>This incident, whilst the only time a US</w:t>
      </w:r>
      <w:r w:rsidR="00AD638C" w:rsidRPr="004C2312">
        <w:rPr>
          <w:rFonts w:ascii="Garamond" w:hAnsi="Garamond"/>
          <w:szCs w:val="24"/>
        </w:rPr>
        <w:t>N</w:t>
      </w:r>
      <w:r w:rsidRPr="004C2312">
        <w:rPr>
          <w:rFonts w:ascii="Garamond" w:hAnsi="Garamond"/>
          <w:szCs w:val="24"/>
        </w:rPr>
        <w:t xml:space="preserve"> escorted convoy suffered weapons damage, highlighted the risk and vulnerability posed by sea mines.</w:t>
      </w:r>
      <w:r w:rsidR="004C2312">
        <w:rPr>
          <w:rFonts w:ascii="Garamond" w:hAnsi="Garamond"/>
          <w:szCs w:val="24"/>
        </w:rPr>
        <w:t xml:space="preserve"> </w:t>
      </w:r>
      <w:r w:rsidRPr="004C2312">
        <w:rPr>
          <w:rFonts w:ascii="Garamond" w:hAnsi="Garamond"/>
          <w:szCs w:val="24"/>
        </w:rPr>
        <w:t>Consequently, a concerted effort to increase mine countermeasures in the Persian Gulf region was begun that included both minesweeping vessels and helicopters.</w:t>
      </w:r>
    </w:p>
    <w:p w:rsidR="006560AB" w:rsidRPr="004C2312" w:rsidRDefault="00582DB5" w:rsidP="004C2312">
      <w:pPr>
        <w:spacing w:after="0" w:line="240" w:lineRule="exact"/>
        <w:jc w:val="both"/>
        <w:rPr>
          <w:rFonts w:ascii="Garamond" w:hAnsi="Garamond"/>
          <w:szCs w:val="24"/>
        </w:rPr>
      </w:pPr>
      <w:r w:rsidRPr="004C2312">
        <w:rPr>
          <w:rFonts w:ascii="Garamond" w:hAnsi="Garamond"/>
          <w:szCs w:val="24"/>
        </w:rPr>
        <w:t xml:space="preserve">The </w:t>
      </w:r>
      <w:r w:rsidR="00755A06" w:rsidRPr="004C2312">
        <w:rPr>
          <w:rFonts w:ascii="Garamond" w:hAnsi="Garamond"/>
          <w:szCs w:val="24"/>
        </w:rPr>
        <w:t>following nine months</w:t>
      </w:r>
      <w:r w:rsidRPr="004C2312">
        <w:rPr>
          <w:rFonts w:ascii="Garamond" w:hAnsi="Garamond"/>
          <w:szCs w:val="24"/>
        </w:rPr>
        <w:t xml:space="preserve"> saw a time of consistently successful escorted convoys, but with multiple attacks </w:t>
      </w:r>
      <w:r w:rsidR="000820D0" w:rsidRPr="004C2312">
        <w:rPr>
          <w:rFonts w:ascii="Garamond" w:hAnsi="Garamond"/>
          <w:szCs w:val="24"/>
        </w:rPr>
        <w:t xml:space="preserve">by Iraq and Iran </w:t>
      </w:r>
      <w:r w:rsidRPr="004C2312">
        <w:rPr>
          <w:rFonts w:ascii="Garamond" w:hAnsi="Garamond"/>
          <w:szCs w:val="24"/>
        </w:rPr>
        <w:t>on vessels flagged by nations not represented in the Gulf by warships.</w:t>
      </w:r>
      <w:r w:rsidR="004C2312">
        <w:rPr>
          <w:rFonts w:ascii="Garamond" w:hAnsi="Garamond"/>
          <w:szCs w:val="24"/>
        </w:rPr>
        <w:t xml:space="preserve"> </w:t>
      </w:r>
      <w:r w:rsidRPr="004C2312">
        <w:rPr>
          <w:rFonts w:ascii="Garamond" w:hAnsi="Garamond"/>
          <w:szCs w:val="24"/>
        </w:rPr>
        <w:t>Similarly, Iran kept up its mining efforts which were evide</w:t>
      </w:r>
      <w:r w:rsidR="00A17328" w:rsidRPr="004C2312">
        <w:rPr>
          <w:rFonts w:ascii="Garamond" w:hAnsi="Garamond"/>
          <w:szCs w:val="24"/>
        </w:rPr>
        <w:t xml:space="preserve">nced by the interception and capture of an Iranian vessel, </w:t>
      </w:r>
      <w:r w:rsidR="00A17328" w:rsidRPr="004C2312">
        <w:rPr>
          <w:rFonts w:ascii="Garamond" w:hAnsi="Garamond"/>
          <w:i/>
          <w:szCs w:val="24"/>
        </w:rPr>
        <w:t xml:space="preserve">Iran </w:t>
      </w:r>
      <w:proofErr w:type="spellStart"/>
      <w:r w:rsidR="00A17328" w:rsidRPr="004C2312">
        <w:rPr>
          <w:rFonts w:ascii="Garamond" w:hAnsi="Garamond"/>
          <w:i/>
          <w:szCs w:val="24"/>
        </w:rPr>
        <w:t>Ajr</w:t>
      </w:r>
      <w:proofErr w:type="spellEnd"/>
      <w:r w:rsidR="00A17328" w:rsidRPr="004C2312">
        <w:rPr>
          <w:rFonts w:ascii="Garamond" w:hAnsi="Garamond"/>
          <w:szCs w:val="24"/>
        </w:rPr>
        <w:t>, which was in the process of minelaying.</w:t>
      </w:r>
      <w:r w:rsidR="00AB3C37" w:rsidRPr="00D864C5">
        <w:rPr>
          <w:rFonts w:ascii="Garamond" w:hAnsi="Garamond"/>
          <w:szCs w:val="24"/>
          <w:vertAlign w:val="superscript"/>
        </w:rPr>
        <w:t>9</w:t>
      </w:r>
      <w:r w:rsidR="00D864C5">
        <w:rPr>
          <w:rFonts w:ascii="Garamond" w:hAnsi="Garamond"/>
          <w:b/>
          <w:szCs w:val="24"/>
        </w:rPr>
        <w:t xml:space="preserve"> </w:t>
      </w:r>
      <w:proofErr w:type="gramStart"/>
      <w:r w:rsidR="00A17328" w:rsidRPr="004C2312">
        <w:rPr>
          <w:rFonts w:ascii="Garamond" w:hAnsi="Garamond"/>
          <w:szCs w:val="24"/>
        </w:rPr>
        <w:t>This</w:t>
      </w:r>
      <w:proofErr w:type="gramEnd"/>
      <w:r w:rsidR="00A17328" w:rsidRPr="004C2312">
        <w:rPr>
          <w:rFonts w:ascii="Garamond" w:hAnsi="Garamond"/>
          <w:szCs w:val="24"/>
        </w:rPr>
        <w:t xml:space="preserve"> action provided photographic evidence of Iranian activity and served as support for </w:t>
      </w:r>
      <w:r w:rsidR="00A17328" w:rsidRPr="004C2312">
        <w:rPr>
          <w:rFonts w:ascii="Garamond" w:hAnsi="Garamond"/>
          <w:i/>
          <w:szCs w:val="24"/>
        </w:rPr>
        <w:t xml:space="preserve">Operation Praying Mantis </w:t>
      </w:r>
      <w:r w:rsidR="00A17328" w:rsidRPr="004C2312">
        <w:rPr>
          <w:rFonts w:ascii="Garamond" w:hAnsi="Garamond"/>
          <w:szCs w:val="24"/>
        </w:rPr>
        <w:t>the following year.</w:t>
      </w:r>
    </w:p>
    <w:p w:rsidR="00755A06" w:rsidRPr="004C2312" w:rsidRDefault="00755A06" w:rsidP="004C2312">
      <w:pPr>
        <w:spacing w:after="0" w:line="240" w:lineRule="exact"/>
        <w:jc w:val="both"/>
        <w:rPr>
          <w:rFonts w:ascii="Garamond" w:hAnsi="Garamond"/>
          <w:szCs w:val="24"/>
        </w:rPr>
      </w:pPr>
      <w:r w:rsidRPr="004C2312">
        <w:rPr>
          <w:rFonts w:ascii="Garamond" w:hAnsi="Garamond"/>
          <w:szCs w:val="24"/>
        </w:rPr>
        <w:t xml:space="preserve">On 14 April USS </w:t>
      </w:r>
      <w:r w:rsidRPr="004C2312">
        <w:rPr>
          <w:rFonts w:ascii="Garamond" w:hAnsi="Garamond"/>
          <w:i/>
          <w:szCs w:val="24"/>
        </w:rPr>
        <w:t>Samuel B. Roberts</w:t>
      </w:r>
      <w:r w:rsidRPr="004C2312">
        <w:rPr>
          <w:rFonts w:ascii="Garamond" w:hAnsi="Garamond"/>
          <w:szCs w:val="24"/>
        </w:rPr>
        <w:t>, a Guided Missile Frigate (FFG), having been in the Persian Gulf on patrol and escort duties for two months, strikes a mine whilst attempting to back down over its course having sighted mines in the water ahead.</w:t>
      </w:r>
      <w:r w:rsidR="004C2312">
        <w:rPr>
          <w:rFonts w:ascii="Garamond" w:hAnsi="Garamond"/>
          <w:szCs w:val="24"/>
        </w:rPr>
        <w:t xml:space="preserve"> </w:t>
      </w:r>
      <w:r w:rsidRPr="004C2312">
        <w:rPr>
          <w:rFonts w:ascii="Garamond" w:hAnsi="Garamond"/>
          <w:szCs w:val="24"/>
        </w:rPr>
        <w:t>The resulting explosion tore a large hole in the hull and ignited several large fires.</w:t>
      </w:r>
      <w:r w:rsidR="004C2312">
        <w:rPr>
          <w:rFonts w:ascii="Garamond" w:hAnsi="Garamond"/>
          <w:szCs w:val="24"/>
        </w:rPr>
        <w:t xml:space="preserve"> </w:t>
      </w:r>
      <w:r w:rsidRPr="004C2312">
        <w:rPr>
          <w:rFonts w:ascii="Garamond" w:hAnsi="Garamond"/>
          <w:szCs w:val="24"/>
        </w:rPr>
        <w:t xml:space="preserve">The effort of the officers and crew to save the ship </w:t>
      </w:r>
      <w:r w:rsidR="00CE794C" w:rsidRPr="004C2312">
        <w:rPr>
          <w:rFonts w:ascii="Garamond" w:hAnsi="Garamond"/>
          <w:szCs w:val="24"/>
        </w:rPr>
        <w:t>is</w:t>
      </w:r>
      <w:r w:rsidRPr="004C2312">
        <w:rPr>
          <w:rFonts w:ascii="Garamond" w:hAnsi="Garamond"/>
          <w:szCs w:val="24"/>
        </w:rPr>
        <w:t xml:space="preserve"> regarded as </w:t>
      </w:r>
      <w:r w:rsidR="00CE794C" w:rsidRPr="004C2312">
        <w:rPr>
          <w:rFonts w:ascii="Garamond" w:hAnsi="Garamond"/>
          <w:szCs w:val="24"/>
        </w:rPr>
        <w:t>an exemplar</w:t>
      </w:r>
      <w:r w:rsidR="00786EC8" w:rsidRPr="004C2312">
        <w:rPr>
          <w:rFonts w:ascii="Garamond" w:hAnsi="Garamond"/>
          <w:szCs w:val="24"/>
        </w:rPr>
        <w:t xml:space="preserve"> of damage control at sea, and fortunately no lives were lost.</w:t>
      </w:r>
      <w:r w:rsidR="00AB3C37" w:rsidRPr="00D864C5">
        <w:rPr>
          <w:rFonts w:ascii="Garamond" w:hAnsi="Garamond"/>
          <w:szCs w:val="24"/>
          <w:vertAlign w:val="superscript"/>
        </w:rPr>
        <w:t>10</w:t>
      </w:r>
      <w:r w:rsidR="00D864C5">
        <w:rPr>
          <w:rFonts w:ascii="Garamond" w:hAnsi="Garamond"/>
          <w:b/>
          <w:szCs w:val="24"/>
        </w:rPr>
        <w:t xml:space="preserve"> </w:t>
      </w:r>
      <w:proofErr w:type="gramStart"/>
      <w:r w:rsidRPr="004C2312">
        <w:rPr>
          <w:rFonts w:ascii="Garamond" w:hAnsi="Garamond"/>
          <w:szCs w:val="24"/>
        </w:rPr>
        <w:t>The</w:t>
      </w:r>
      <w:proofErr w:type="gramEnd"/>
      <w:r w:rsidRPr="004C2312">
        <w:rPr>
          <w:rFonts w:ascii="Garamond" w:hAnsi="Garamond"/>
          <w:szCs w:val="24"/>
        </w:rPr>
        <w:t xml:space="preserve"> ship was thus saved and eventually returned to service.</w:t>
      </w:r>
      <w:r w:rsidR="004C2312">
        <w:rPr>
          <w:rFonts w:ascii="Garamond" w:hAnsi="Garamond"/>
          <w:szCs w:val="24"/>
        </w:rPr>
        <w:t xml:space="preserve"> </w:t>
      </w:r>
      <w:r w:rsidRPr="004C2312">
        <w:rPr>
          <w:rFonts w:ascii="Garamond" w:hAnsi="Garamond"/>
          <w:szCs w:val="24"/>
        </w:rPr>
        <w:t xml:space="preserve">What followed over the course of the next four days was a singular example of determination and commitment in planning and executing an armed response to this perceived act of aggression by a nation state. </w:t>
      </w:r>
    </w:p>
    <w:p w:rsidR="00CE794C" w:rsidRDefault="00BC50BC" w:rsidP="004C2312">
      <w:pPr>
        <w:spacing w:after="0" w:line="240" w:lineRule="exact"/>
        <w:jc w:val="both"/>
        <w:rPr>
          <w:rFonts w:ascii="Garamond" w:hAnsi="Garamond"/>
          <w:szCs w:val="24"/>
        </w:rPr>
      </w:pPr>
      <w:r w:rsidRPr="004C2312">
        <w:rPr>
          <w:rFonts w:ascii="Garamond" w:hAnsi="Garamond"/>
          <w:szCs w:val="24"/>
        </w:rPr>
        <w:t xml:space="preserve">It is claimed that even before concrete evidence of Iranian involvement in the </w:t>
      </w:r>
      <w:r w:rsidRPr="004C2312">
        <w:rPr>
          <w:rFonts w:ascii="Garamond" w:hAnsi="Garamond"/>
          <w:i/>
          <w:szCs w:val="24"/>
        </w:rPr>
        <w:t>Roberts</w:t>
      </w:r>
      <w:r w:rsidRPr="004C2312">
        <w:rPr>
          <w:rFonts w:ascii="Garamond" w:hAnsi="Garamond"/>
          <w:szCs w:val="24"/>
        </w:rPr>
        <w:t xml:space="preserve"> mining (acquired by navy divers matching serial numbers on captured mines), the commander of Joint Task Force Middle East (JTFME), Rear Admiral A. Less had received orders to draw up plans to retaliate.</w:t>
      </w:r>
      <w:r w:rsidR="00AB3C37" w:rsidRPr="00D864C5">
        <w:rPr>
          <w:rFonts w:ascii="Garamond" w:hAnsi="Garamond"/>
          <w:szCs w:val="24"/>
          <w:vertAlign w:val="superscript"/>
        </w:rPr>
        <w:t>11</w:t>
      </w:r>
      <w:r w:rsidR="00D864C5">
        <w:rPr>
          <w:rFonts w:ascii="Garamond" w:hAnsi="Garamond"/>
          <w:b/>
          <w:szCs w:val="24"/>
        </w:rPr>
        <w:t xml:space="preserve"> </w:t>
      </w:r>
      <w:r w:rsidRPr="004C2312">
        <w:rPr>
          <w:rFonts w:ascii="Garamond" w:hAnsi="Garamond"/>
          <w:szCs w:val="24"/>
        </w:rPr>
        <w:t>Less and his staff passed on their recommendations for reducing Iran’s ability to mine the Gulf through attacks on ports, weapons storage facilities, and minelayers.</w:t>
      </w:r>
      <w:r w:rsidR="004C2312">
        <w:rPr>
          <w:rFonts w:ascii="Garamond" w:hAnsi="Garamond"/>
          <w:szCs w:val="24"/>
        </w:rPr>
        <w:t xml:space="preserve"> </w:t>
      </w:r>
      <w:r w:rsidRPr="004C2312">
        <w:rPr>
          <w:rFonts w:ascii="Garamond" w:hAnsi="Garamond"/>
          <w:szCs w:val="24"/>
        </w:rPr>
        <w:t>With these in hand President Reagan and his advisors settled on a ‘proportional’ response aimed at meeting military desires, but also limiting the risk of escalation that might have occurred should the US attack Iranian territory.</w:t>
      </w:r>
      <w:r w:rsidR="00AB3C37" w:rsidRPr="00D864C5">
        <w:rPr>
          <w:rFonts w:ascii="Garamond" w:hAnsi="Garamond"/>
          <w:szCs w:val="24"/>
          <w:vertAlign w:val="superscript"/>
        </w:rPr>
        <w:t>12</w:t>
      </w:r>
      <w:r w:rsidR="00D864C5">
        <w:rPr>
          <w:rFonts w:ascii="Garamond" w:hAnsi="Garamond"/>
          <w:b/>
          <w:szCs w:val="24"/>
        </w:rPr>
        <w:t xml:space="preserve"> </w:t>
      </w:r>
      <w:r w:rsidR="00595848" w:rsidRPr="004C2312">
        <w:rPr>
          <w:rFonts w:ascii="Garamond" w:hAnsi="Garamond"/>
          <w:szCs w:val="24"/>
        </w:rPr>
        <w:t>Thus it was determined to destroy two Iranian oil platforms that not only produced natural gas, but were used for surveillance and command and control purposes.</w:t>
      </w:r>
      <w:r w:rsidR="004C2312">
        <w:rPr>
          <w:rFonts w:ascii="Garamond" w:hAnsi="Garamond"/>
          <w:szCs w:val="24"/>
        </w:rPr>
        <w:t xml:space="preserve"> </w:t>
      </w:r>
      <w:r w:rsidR="00595848" w:rsidRPr="004C2312">
        <w:rPr>
          <w:rFonts w:ascii="Garamond" w:hAnsi="Garamond"/>
          <w:szCs w:val="24"/>
        </w:rPr>
        <w:t>Permission was also granted for the sinking of one Iranian warship and a third oil platform should the later target not eventuate.</w:t>
      </w:r>
      <w:r w:rsidR="004C2312">
        <w:rPr>
          <w:rFonts w:ascii="Garamond" w:hAnsi="Garamond"/>
          <w:szCs w:val="24"/>
        </w:rPr>
        <w:t xml:space="preserve"> </w:t>
      </w:r>
      <w:r w:rsidR="00792D0B" w:rsidRPr="004C2312">
        <w:rPr>
          <w:rFonts w:ascii="Garamond" w:hAnsi="Garamond"/>
          <w:szCs w:val="24"/>
        </w:rPr>
        <w:t>Consequently, two messages were transmitted.</w:t>
      </w:r>
      <w:r w:rsidR="004C2312">
        <w:rPr>
          <w:rFonts w:ascii="Garamond" w:hAnsi="Garamond"/>
          <w:szCs w:val="24"/>
        </w:rPr>
        <w:t xml:space="preserve"> </w:t>
      </w:r>
      <w:r w:rsidR="00792D0B" w:rsidRPr="004C2312">
        <w:rPr>
          <w:rFonts w:ascii="Garamond" w:hAnsi="Garamond"/>
          <w:szCs w:val="24"/>
        </w:rPr>
        <w:t xml:space="preserve">The first, a diplomatic missive to Iran protesting the mining of international waters, and secondly, an order to draw up plans for what became </w:t>
      </w:r>
      <w:r w:rsidR="00792D0B" w:rsidRPr="004C2312">
        <w:rPr>
          <w:rFonts w:ascii="Garamond" w:hAnsi="Garamond"/>
          <w:i/>
          <w:szCs w:val="24"/>
        </w:rPr>
        <w:t>Operation Praying Mantis</w:t>
      </w:r>
      <w:r w:rsidR="00792D0B" w:rsidRPr="004C2312">
        <w:rPr>
          <w:rFonts w:ascii="Garamond" w:hAnsi="Garamond"/>
          <w:szCs w:val="24"/>
        </w:rPr>
        <w:t>.</w:t>
      </w:r>
    </w:p>
    <w:p w:rsidR="004C2312" w:rsidRPr="004C2312" w:rsidRDefault="004C2312" w:rsidP="004C2312">
      <w:pPr>
        <w:spacing w:after="0" w:line="240" w:lineRule="exact"/>
        <w:jc w:val="both"/>
        <w:rPr>
          <w:rFonts w:ascii="Garamond" w:hAnsi="Garamond"/>
          <w:szCs w:val="24"/>
        </w:rPr>
      </w:pPr>
    </w:p>
    <w:p w:rsidR="00051475" w:rsidRPr="004C2312" w:rsidRDefault="00051475" w:rsidP="004C2312">
      <w:pPr>
        <w:spacing w:after="0" w:line="240" w:lineRule="exact"/>
        <w:jc w:val="both"/>
        <w:rPr>
          <w:rFonts w:ascii="Garamond" w:hAnsi="Garamond"/>
          <w:b/>
          <w:szCs w:val="24"/>
        </w:rPr>
      </w:pPr>
      <w:r w:rsidRPr="004C2312">
        <w:rPr>
          <w:rFonts w:ascii="Garamond" w:hAnsi="Garamond"/>
          <w:b/>
          <w:szCs w:val="24"/>
        </w:rPr>
        <w:t>Operation Praying Mantis</w:t>
      </w:r>
    </w:p>
    <w:p w:rsidR="00257134" w:rsidRPr="004C2312" w:rsidRDefault="00792D0B" w:rsidP="004C2312">
      <w:pPr>
        <w:spacing w:after="0" w:line="240" w:lineRule="exact"/>
        <w:jc w:val="both"/>
        <w:rPr>
          <w:rFonts w:ascii="Garamond" w:hAnsi="Garamond"/>
          <w:szCs w:val="24"/>
        </w:rPr>
      </w:pPr>
      <w:r w:rsidRPr="004C2312">
        <w:rPr>
          <w:rFonts w:ascii="Garamond" w:hAnsi="Garamond"/>
          <w:szCs w:val="24"/>
        </w:rPr>
        <w:t>Rear Adm</w:t>
      </w:r>
      <w:r w:rsidR="00AD638C" w:rsidRPr="004C2312">
        <w:rPr>
          <w:rFonts w:ascii="Garamond" w:hAnsi="Garamond"/>
          <w:szCs w:val="24"/>
        </w:rPr>
        <w:t>iral</w:t>
      </w:r>
      <w:r w:rsidRPr="004C2312">
        <w:rPr>
          <w:rFonts w:ascii="Garamond" w:hAnsi="Garamond"/>
          <w:szCs w:val="24"/>
        </w:rPr>
        <w:t xml:space="preserve"> Less issued orders to form three Surface Action Groups (SAGs) comprising three vessels that would each attack one of the oil platforms, and a third made up of four vessels, that would hunt for an Iranian warship.</w:t>
      </w:r>
      <w:r w:rsidR="004C2312">
        <w:rPr>
          <w:rFonts w:ascii="Garamond" w:hAnsi="Garamond"/>
          <w:szCs w:val="24"/>
        </w:rPr>
        <w:t xml:space="preserve"> </w:t>
      </w:r>
      <w:r w:rsidRPr="004C2312">
        <w:rPr>
          <w:rFonts w:ascii="Garamond" w:hAnsi="Garamond"/>
          <w:szCs w:val="24"/>
        </w:rPr>
        <w:t xml:space="preserve">The first action group SAG Bravo was tasked with attacking the </w:t>
      </w:r>
      <w:proofErr w:type="spellStart"/>
      <w:r w:rsidRPr="004C2312">
        <w:rPr>
          <w:rFonts w:ascii="Garamond" w:hAnsi="Garamond"/>
          <w:i/>
          <w:szCs w:val="24"/>
        </w:rPr>
        <w:t>Sassan</w:t>
      </w:r>
      <w:proofErr w:type="spellEnd"/>
      <w:r w:rsidRPr="004C2312">
        <w:rPr>
          <w:rFonts w:ascii="Garamond" w:hAnsi="Garamond"/>
          <w:szCs w:val="24"/>
        </w:rPr>
        <w:t xml:space="preserve"> oil platform using ships weapons to </w:t>
      </w:r>
      <w:r w:rsidR="00051475" w:rsidRPr="004C2312">
        <w:rPr>
          <w:rFonts w:ascii="Garamond" w:hAnsi="Garamond"/>
          <w:szCs w:val="24"/>
        </w:rPr>
        <w:t>suppress</w:t>
      </w:r>
      <w:r w:rsidRPr="004C2312">
        <w:rPr>
          <w:rFonts w:ascii="Garamond" w:hAnsi="Garamond"/>
          <w:szCs w:val="24"/>
        </w:rPr>
        <w:t xml:space="preserve"> resistance, </w:t>
      </w:r>
      <w:r w:rsidR="00051475" w:rsidRPr="004C2312">
        <w:rPr>
          <w:rFonts w:ascii="Garamond" w:hAnsi="Garamond"/>
          <w:szCs w:val="24"/>
        </w:rPr>
        <w:t>and then</w:t>
      </w:r>
      <w:r w:rsidRPr="004C2312">
        <w:rPr>
          <w:rFonts w:ascii="Garamond" w:hAnsi="Garamond"/>
          <w:szCs w:val="24"/>
        </w:rPr>
        <w:t xml:space="preserve"> assault the facility using a Marine </w:t>
      </w:r>
      <w:r w:rsidR="00C1114F" w:rsidRPr="004C2312">
        <w:rPr>
          <w:rFonts w:ascii="Garamond" w:hAnsi="Garamond"/>
          <w:szCs w:val="24"/>
        </w:rPr>
        <w:t xml:space="preserve">reconnaissance </w:t>
      </w:r>
      <w:r w:rsidR="00C1114F" w:rsidRPr="004C2312">
        <w:rPr>
          <w:rFonts w:ascii="Garamond" w:hAnsi="Garamond"/>
          <w:szCs w:val="24"/>
        </w:rPr>
        <w:lastRenderedPageBreak/>
        <w:t>team to lay charges and destroy it.</w:t>
      </w:r>
      <w:r w:rsidR="004C2312">
        <w:rPr>
          <w:rFonts w:ascii="Garamond" w:hAnsi="Garamond"/>
          <w:szCs w:val="24"/>
        </w:rPr>
        <w:t xml:space="preserve"> </w:t>
      </w:r>
      <w:r w:rsidR="00C1114F" w:rsidRPr="004C2312">
        <w:rPr>
          <w:rFonts w:ascii="Garamond" w:hAnsi="Garamond"/>
          <w:szCs w:val="24"/>
        </w:rPr>
        <w:t xml:space="preserve">The second group, SAG Charlie was to attack the </w:t>
      </w:r>
      <w:proofErr w:type="spellStart"/>
      <w:r w:rsidR="00C1114F" w:rsidRPr="004C2312">
        <w:rPr>
          <w:rFonts w:ascii="Garamond" w:hAnsi="Garamond"/>
          <w:i/>
          <w:szCs w:val="24"/>
        </w:rPr>
        <w:t>Sirri</w:t>
      </w:r>
      <w:proofErr w:type="spellEnd"/>
      <w:r w:rsidR="00C1114F" w:rsidRPr="004C2312">
        <w:rPr>
          <w:rFonts w:ascii="Garamond" w:hAnsi="Garamond"/>
          <w:i/>
          <w:szCs w:val="24"/>
        </w:rPr>
        <w:t>-D</w:t>
      </w:r>
      <w:r w:rsidR="00C1114F" w:rsidRPr="004C2312">
        <w:rPr>
          <w:rFonts w:ascii="Garamond" w:hAnsi="Garamond"/>
          <w:szCs w:val="24"/>
        </w:rPr>
        <w:t xml:space="preserve"> platform and then have members of SEAL Team Two board and destroy it with explosives.</w:t>
      </w:r>
      <w:r w:rsidR="004C2312">
        <w:rPr>
          <w:rFonts w:ascii="Garamond" w:hAnsi="Garamond"/>
          <w:szCs w:val="24"/>
        </w:rPr>
        <w:t xml:space="preserve"> </w:t>
      </w:r>
      <w:r w:rsidR="00C1114F" w:rsidRPr="004C2312">
        <w:rPr>
          <w:rFonts w:ascii="Garamond" w:hAnsi="Garamond"/>
          <w:szCs w:val="24"/>
        </w:rPr>
        <w:t>Meanwhile, the third group, SAG Delta, would hunt for an Iranian warship with the task of engaging and sinking it.</w:t>
      </w:r>
      <w:r w:rsidR="004C2312">
        <w:rPr>
          <w:rFonts w:ascii="Garamond" w:hAnsi="Garamond"/>
          <w:szCs w:val="24"/>
        </w:rPr>
        <w:t xml:space="preserve"> </w:t>
      </w:r>
      <w:r w:rsidR="00C1114F" w:rsidRPr="004C2312">
        <w:rPr>
          <w:rFonts w:ascii="Garamond" w:hAnsi="Garamond"/>
          <w:szCs w:val="24"/>
        </w:rPr>
        <w:t xml:space="preserve">Intelligence advised that the most effective target would be the </w:t>
      </w:r>
      <w:proofErr w:type="spellStart"/>
      <w:r w:rsidR="00C1114F" w:rsidRPr="004C2312">
        <w:rPr>
          <w:rFonts w:ascii="Garamond" w:hAnsi="Garamond"/>
          <w:i/>
          <w:szCs w:val="24"/>
        </w:rPr>
        <w:t>Sabalan</w:t>
      </w:r>
      <w:proofErr w:type="spellEnd"/>
      <w:r w:rsidR="00C1114F" w:rsidRPr="004C2312">
        <w:rPr>
          <w:rFonts w:ascii="Garamond" w:hAnsi="Garamond"/>
          <w:szCs w:val="24"/>
        </w:rPr>
        <w:t>, a frigate whose captain had gained a reputation of merciless attacks against unarmed merchant vessels which deliberately targeted crew.</w:t>
      </w:r>
      <w:r w:rsidR="00AB3C37" w:rsidRPr="00D864C5">
        <w:rPr>
          <w:rFonts w:ascii="Garamond" w:hAnsi="Garamond"/>
          <w:szCs w:val="24"/>
          <w:vertAlign w:val="superscript"/>
        </w:rPr>
        <w:t>13</w:t>
      </w:r>
      <w:r w:rsidR="00D864C5">
        <w:rPr>
          <w:rFonts w:ascii="Garamond" w:hAnsi="Garamond"/>
          <w:b/>
          <w:szCs w:val="24"/>
        </w:rPr>
        <w:t xml:space="preserve"> </w:t>
      </w:r>
      <w:r w:rsidR="00C1114F" w:rsidRPr="004C2312">
        <w:rPr>
          <w:rFonts w:ascii="Garamond" w:hAnsi="Garamond"/>
          <w:szCs w:val="24"/>
        </w:rPr>
        <w:t xml:space="preserve">Air support would be provided by the air wing of the USS </w:t>
      </w:r>
      <w:r w:rsidR="00C1114F" w:rsidRPr="004C2312">
        <w:rPr>
          <w:rFonts w:ascii="Garamond" w:hAnsi="Garamond"/>
          <w:i/>
          <w:szCs w:val="24"/>
        </w:rPr>
        <w:t>Enterprise</w:t>
      </w:r>
      <w:r w:rsidR="00C1114F" w:rsidRPr="004C2312">
        <w:rPr>
          <w:rFonts w:ascii="Garamond" w:hAnsi="Garamond"/>
          <w:szCs w:val="24"/>
        </w:rPr>
        <w:t xml:space="preserve"> in the form </w:t>
      </w:r>
      <w:r w:rsidR="00281C73" w:rsidRPr="004C2312">
        <w:rPr>
          <w:rFonts w:ascii="Garamond" w:hAnsi="Garamond"/>
          <w:szCs w:val="24"/>
        </w:rPr>
        <w:t xml:space="preserve">of </w:t>
      </w:r>
      <w:r w:rsidR="00257134" w:rsidRPr="004C2312">
        <w:rPr>
          <w:rFonts w:ascii="Garamond" w:hAnsi="Garamond"/>
          <w:szCs w:val="24"/>
        </w:rPr>
        <w:t>a Surface Combat Air Patrol (SUCAP) and radar surveillance aircraft, with aerial re-fuelling and AWACs support provided by the Air Force.</w:t>
      </w:r>
    </w:p>
    <w:p w:rsidR="00792D0B" w:rsidRPr="004C2312" w:rsidRDefault="00257134" w:rsidP="004C2312">
      <w:pPr>
        <w:spacing w:after="0" w:line="240" w:lineRule="exact"/>
        <w:jc w:val="both"/>
        <w:rPr>
          <w:rFonts w:ascii="Garamond" w:hAnsi="Garamond"/>
          <w:szCs w:val="24"/>
        </w:rPr>
      </w:pPr>
      <w:r w:rsidRPr="004C2312">
        <w:rPr>
          <w:rFonts w:ascii="Garamond" w:hAnsi="Garamond"/>
          <w:szCs w:val="24"/>
        </w:rPr>
        <w:t>Both SAG Bravo and Charlie, in keeping with the non-escalatory and proportional nature of the response, gave the occupants of their respective targets five minutes warning in both English and Farsi to evacuate before being</w:t>
      </w:r>
      <w:r w:rsidR="00281C73" w:rsidRPr="004C2312">
        <w:rPr>
          <w:rFonts w:ascii="Garamond" w:hAnsi="Garamond"/>
          <w:szCs w:val="24"/>
        </w:rPr>
        <w:t xml:space="preserve"> fired upon.</w:t>
      </w:r>
      <w:r w:rsidR="004C2312">
        <w:rPr>
          <w:rFonts w:ascii="Garamond" w:hAnsi="Garamond"/>
          <w:szCs w:val="24"/>
        </w:rPr>
        <w:t xml:space="preserve"> </w:t>
      </w:r>
      <w:r w:rsidR="00281C73" w:rsidRPr="004C2312">
        <w:rPr>
          <w:rFonts w:ascii="Garamond" w:hAnsi="Garamond"/>
          <w:szCs w:val="24"/>
        </w:rPr>
        <w:t xml:space="preserve">At both targets some personnel were seen to be evacuating and were given a chance to do so, but others carried out armed resistance that was soon </w:t>
      </w:r>
      <w:r w:rsidR="009F126F" w:rsidRPr="004C2312">
        <w:rPr>
          <w:rFonts w:ascii="Garamond" w:hAnsi="Garamond"/>
          <w:szCs w:val="24"/>
        </w:rPr>
        <w:t>suppressed</w:t>
      </w:r>
      <w:r w:rsidR="00281C73" w:rsidRPr="004C2312">
        <w:rPr>
          <w:rFonts w:ascii="Garamond" w:hAnsi="Garamond"/>
          <w:szCs w:val="24"/>
        </w:rPr>
        <w:t xml:space="preserve"> by the ships guns and their helicopters.</w:t>
      </w:r>
      <w:r w:rsidR="004C2312">
        <w:rPr>
          <w:rFonts w:ascii="Garamond" w:hAnsi="Garamond"/>
          <w:szCs w:val="24"/>
        </w:rPr>
        <w:t xml:space="preserve"> </w:t>
      </w:r>
      <w:r w:rsidR="00281C73" w:rsidRPr="004C2312">
        <w:rPr>
          <w:rFonts w:ascii="Garamond" w:hAnsi="Garamond"/>
          <w:szCs w:val="24"/>
        </w:rPr>
        <w:t xml:space="preserve">In the case of SAG Bravo at the </w:t>
      </w:r>
      <w:proofErr w:type="spellStart"/>
      <w:r w:rsidR="00281C73" w:rsidRPr="004C2312">
        <w:rPr>
          <w:rFonts w:ascii="Garamond" w:hAnsi="Garamond"/>
          <w:i/>
          <w:szCs w:val="24"/>
        </w:rPr>
        <w:t>Sassan</w:t>
      </w:r>
      <w:proofErr w:type="spellEnd"/>
      <w:r w:rsidR="00281C73" w:rsidRPr="004C2312">
        <w:rPr>
          <w:rFonts w:ascii="Garamond" w:hAnsi="Garamond"/>
          <w:i/>
          <w:szCs w:val="24"/>
        </w:rPr>
        <w:t xml:space="preserve"> </w:t>
      </w:r>
      <w:r w:rsidR="00281C73" w:rsidRPr="004C2312">
        <w:rPr>
          <w:rFonts w:ascii="Garamond" w:hAnsi="Garamond"/>
          <w:szCs w:val="24"/>
        </w:rPr>
        <w:t>platform, the Marine detachment laid charges after gathering intelligence data, and destroyed the structure.</w:t>
      </w:r>
      <w:r w:rsidR="004C2312">
        <w:rPr>
          <w:rFonts w:ascii="Garamond" w:hAnsi="Garamond"/>
          <w:szCs w:val="24"/>
        </w:rPr>
        <w:t xml:space="preserve"> </w:t>
      </w:r>
      <w:r w:rsidR="00281C73" w:rsidRPr="004C2312">
        <w:rPr>
          <w:rFonts w:ascii="Garamond" w:hAnsi="Garamond"/>
          <w:szCs w:val="24"/>
        </w:rPr>
        <w:t xml:space="preserve">Whereas at the </w:t>
      </w:r>
      <w:proofErr w:type="spellStart"/>
      <w:r w:rsidR="00281C73" w:rsidRPr="004C2312">
        <w:rPr>
          <w:rFonts w:ascii="Garamond" w:hAnsi="Garamond"/>
          <w:i/>
          <w:szCs w:val="24"/>
        </w:rPr>
        <w:t>Sirri</w:t>
      </w:r>
      <w:proofErr w:type="spellEnd"/>
      <w:r w:rsidR="00281C73" w:rsidRPr="004C2312">
        <w:rPr>
          <w:rFonts w:ascii="Garamond" w:hAnsi="Garamond"/>
          <w:szCs w:val="24"/>
        </w:rPr>
        <w:t xml:space="preserve"> platform, gunfire from SAG Charlie’s vessels caused a large gas fire that prevented the SEAL team landing and which subsequently destroyed the platform.</w:t>
      </w:r>
    </w:p>
    <w:p w:rsidR="00724262" w:rsidRPr="004C2312" w:rsidRDefault="00C84470" w:rsidP="004C2312">
      <w:pPr>
        <w:spacing w:after="0" w:line="240" w:lineRule="exact"/>
        <w:jc w:val="both"/>
        <w:rPr>
          <w:rFonts w:ascii="Garamond" w:hAnsi="Garamond"/>
          <w:szCs w:val="24"/>
        </w:rPr>
      </w:pPr>
      <w:r w:rsidRPr="004C2312">
        <w:rPr>
          <w:rFonts w:ascii="Garamond" w:hAnsi="Garamond"/>
          <w:szCs w:val="24"/>
        </w:rPr>
        <w:t>At this point in the action it can be observed that the Iranian response to attacks on their assets was almost non-existent.</w:t>
      </w:r>
      <w:r w:rsidR="004C2312">
        <w:rPr>
          <w:rFonts w:ascii="Garamond" w:hAnsi="Garamond"/>
          <w:szCs w:val="24"/>
        </w:rPr>
        <w:t xml:space="preserve"> </w:t>
      </w:r>
      <w:r w:rsidRPr="004C2312">
        <w:rPr>
          <w:rFonts w:ascii="Garamond" w:hAnsi="Garamond"/>
          <w:szCs w:val="24"/>
        </w:rPr>
        <w:t xml:space="preserve">They were surely aware as evidenced by intercepted radio transmissions from the oil platforms, but in defence, the already battered command structure of the Iranian defence forces was dealing with a major Iraqi land offensive that broke the same morning on the </w:t>
      </w:r>
      <w:proofErr w:type="spellStart"/>
      <w:r w:rsidRPr="004C2312">
        <w:rPr>
          <w:rFonts w:ascii="Garamond" w:hAnsi="Garamond"/>
          <w:szCs w:val="24"/>
        </w:rPr>
        <w:t>Faw</w:t>
      </w:r>
      <w:proofErr w:type="spellEnd"/>
      <w:r w:rsidRPr="004C2312">
        <w:rPr>
          <w:rFonts w:ascii="Garamond" w:hAnsi="Garamond"/>
          <w:szCs w:val="24"/>
        </w:rPr>
        <w:t xml:space="preserve"> (</w:t>
      </w:r>
      <w:proofErr w:type="spellStart"/>
      <w:r w:rsidRPr="004C2312">
        <w:rPr>
          <w:rFonts w:ascii="Garamond" w:hAnsi="Garamond"/>
          <w:szCs w:val="24"/>
        </w:rPr>
        <w:t>Fao</w:t>
      </w:r>
      <w:proofErr w:type="spellEnd"/>
      <w:r w:rsidRPr="004C2312">
        <w:rPr>
          <w:rFonts w:ascii="Garamond" w:hAnsi="Garamond"/>
          <w:szCs w:val="24"/>
        </w:rPr>
        <w:t>) Peninsula.</w:t>
      </w:r>
      <w:r w:rsidR="00AB3C37" w:rsidRPr="00D864C5">
        <w:rPr>
          <w:rFonts w:ascii="Garamond" w:hAnsi="Garamond"/>
          <w:szCs w:val="24"/>
          <w:vertAlign w:val="superscript"/>
        </w:rPr>
        <w:t>14</w:t>
      </w:r>
      <w:r w:rsidR="00D864C5">
        <w:rPr>
          <w:rFonts w:ascii="Garamond" w:hAnsi="Garamond"/>
          <w:b/>
          <w:szCs w:val="24"/>
        </w:rPr>
        <w:t xml:space="preserve"> </w:t>
      </w:r>
      <w:r w:rsidRPr="004C2312">
        <w:rPr>
          <w:rFonts w:ascii="Garamond" w:hAnsi="Garamond"/>
          <w:szCs w:val="24"/>
        </w:rPr>
        <w:t xml:space="preserve">It was not until late in the morning that a group of small craft including Swedish made </w:t>
      </w:r>
      <w:proofErr w:type="spellStart"/>
      <w:r w:rsidRPr="004C2312">
        <w:rPr>
          <w:rFonts w:ascii="Garamond" w:hAnsi="Garamond"/>
          <w:szCs w:val="24"/>
        </w:rPr>
        <w:t>Boghammer</w:t>
      </w:r>
      <w:proofErr w:type="spellEnd"/>
      <w:r w:rsidRPr="004C2312">
        <w:rPr>
          <w:rFonts w:ascii="Garamond" w:hAnsi="Garamond"/>
          <w:szCs w:val="24"/>
        </w:rPr>
        <w:t xml:space="preserve"> speedboats sortied into the Southern Gulf area from Abu Masa and indiscriminately fired upon ships, oil platforms and other craft with machine guns and rocket propelled grenades (RPGs). </w:t>
      </w:r>
    </w:p>
    <w:p w:rsidR="00C84470" w:rsidRPr="004C2312" w:rsidRDefault="00C84470" w:rsidP="004C2312">
      <w:pPr>
        <w:spacing w:after="0" w:line="240" w:lineRule="exact"/>
        <w:jc w:val="both"/>
        <w:rPr>
          <w:rFonts w:ascii="Garamond" w:hAnsi="Garamond"/>
          <w:szCs w:val="24"/>
        </w:rPr>
      </w:pPr>
      <w:r w:rsidRPr="004C2312">
        <w:rPr>
          <w:rFonts w:ascii="Garamond" w:hAnsi="Garamond"/>
          <w:szCs w:val="24"/>
        </w:rPr>
        <w:t xml:space="preserve">In what marks a watershed moment in these events, </w:t>
      </w:r>
      <w:r w:rsidR="00724262" w:rsidRPr="004C2312">
        <w:rPr>
          <w:rFonts w:ascii="Garamond" w:hAnsi="Garamond"/>
          <w:szCs w:val="24"/>
        </w:rPr>
        <w:t>two of these non-US flagged vessels called for help.</w:t>
      </w:r>
      <w:r w:rsidR="004C2312">
        <w:rPr>
          <w:rFonts w:ascii="Garamond" w:hAnsi="Garamond"/>
          <w:szCs w:val="24"/>
        </w:rPr>
        <w:t xml:space="preserve"> </w:t>
      </w:r>
      <w:r w:rsidR="00724262" w:rsidRPr="004C2312">
        <w:rPr>
          <w:rFonts w:ascii="Garamond" w:hAnsi="Garamond"/>
          <w:szCs w:val="24"/>
        </w:rPr>
        <w:t>Adm</w:t>
      </w:r>
      <w:r w:rsidR="009F126F" w:rsidRPr="004C2312">
        <w:rPr>
          <w:rFonts w:ascii="Garamond" w:hAnsi="Garamond"/>
          <w:szCs w:val="24"/>
        </w:rPr>
        <w:t>iral</w:t>
      </w:r>
      <w:r w:rsidR="00724262" w:rsidRPr="004C2312">
        <w:rPr>
          <w:rFonts w:ascii="Garamond" w:hAnsi="Garamond"/>
          <w:szCs w:val="24"/>
        </w:rPr>
        <w:t xml:space="preserve"> Less requested permission to assist from his superiors in Washington and within minutes President Reagan gave the go ahead.</w:t>
      </w:r>
      <w:r w:rsidR="004C2312">
        <w:rPr>
          <w:rFonts w:ascii="Garamond" w:hAnsi="Garamond"/>
          <w:szCs w:val="24"/>
        </w:rPr>
        <w:t xml:space="preserve"> </w:t>
      </w:r>
      <w:r w:rsidR="00724262" w:rsidRPr="004C2312">
        <w:rPr>
          <w:rFonts w:ascii="Garamond" w:hAnsi="Garamond"/>
          <w:szCs w:val="24"/>
        </w:rPr>
        <w:t>Up to this point the conditions of Earnest Will had prevented the US assisting foreign vessels under attack.</w:t>
      </w:r>
      <w:r w:rsidR="004C2312">
        <w:rPr>
          <w:rFonts w:ascii="Garamond" w:hAnsi="Garamond"/>
          <w:szCs w:val="24"/>
        </w:rPr>
        <w:t xml:space="preserve"> </w:t>
      </w:r>
      <w:r w:rsidR="00724262" w:rsidRPr="004C2312">
        <w:rPr>
          <w:rFonts w:ascii="Garamond" w:hAnsi="Garamond"/>
          <w:szCs w:val="24"/>
        </w:rPr>
        <w:t xml:space="preserve">Shortly after, two A-6 Intruder aircraft from </w:t>
      </w:r>
      <w:r w:rsidR="00724262" w:rsidRPr="004C2312">
        <w:rPr>
          <w:rFonts w:ascii="Garamond" w:hAnsi="Garamond"/>
          <w:i/>
          <w:szCs w:val="24"/>
        </w:rPr>
        <w:t>Enterprise</w:t>
      </w:r>
      <w:r w:rsidR="00724262" w:rsidRPr="004C2312">
        <w:rPr>
          <w:rFonts w:ascii="Garamond" w:hAnsi="Garamond"/>
          <w:szCs w:val="24"/>
        </w:rPr>
        <w:t xml:space="preserve"> attacked and destroyed two of the </w:t>
      </w:r>
      <w:proofErr w:type="spellStart"/>
      <w:r w:rsidR="00724262" w:rsidRPr="004C2312">
        <w:rPr>
          <w:rFonts w:ascii="Garamond" w:hAnsi="Garamond"/>
          <w:szCs w:val="24"/>
        </w:rPr>
        <w:t>Boghammers</w:t>
      </w:r>
      <w:proofErr w:type="spellEnd"/>
      <w:r w:rsidR="00724262" w:rsidRPr="004C2312">
        <w:rPr>
          <w:rFonts w:ascii="Garamond" w:hAnsi="Garamond"/>
          <w:szCs w:val="24"/>
        </w:rPr>
        <w:t xml:space="preserve">, and forced the rest to flee and beach </w:t>
      </w:r>
      <w:proofErr w:type="gramStart"/>
      <w:r w:rsidR="00724262" w:rsidRPr="004C2312">
        <w:rPr>
          <w:rFonts w:ascii="Garamond" w:hAnsi="Garamond"/>
          <w:szCs w:val="24"/>
        </w:rPr>
        <w:t>themselves</w:t>
      </w:r>
      <w:proofErr w:type="gramEnd"/>
      <w:r w:rsidR="00724262" w:rsidRPr="004C2312">
        <w:rPr>
          <w:rFonts w:ascii="Garamond" w:hAnsi="Garamond"/>
          <w:szCs w:val="24"/>
        </w:rPr>
        <w:t>.</w:t>
      </w:r>
      <w:r w:rsidR="004C2312">
        <w:rPr>
          <w:rFonts w:ascii="Garamond" w:hAnsi="Garamond"/>
          <w:szCs w:val="24"/>
        </w:rPr>
        <w:t xml:space="preserve"> </w:t>
      </w:r>
      <w:r w:rsidR="00724262" w:rsidRPr="004C2312">
        <w:rPr>
          <w:rFonts w:ascii="Garamond" w:hAnsi="Garamond"/>
          <w:szCs w:val="24"/>
        </w:rPr>
        <w:t>Significantly, this event demonstrated the impact of advances in communications technology in allowing commanders at all levels to influence tactical operations from across the globe.</w:t>
      </w:r>
      <w:r w:rsidR="004C2312">
        <w:rPr>
          <w:rFonts w:ascii="Garamond" w:hAnsi="Garamond"/>
          <w:szCs w:val="24"/>
        </w:rPr>
        <w:t xml:space="preserve"> </w:t>
      </w:r>
      <w:r w:rsidR="00724262" w:rsidRPr="004C2312">
        <w:rPr>
          <w:rFonts w:ascii="Garamond" w:hAnsi="Garamond"/>
          <w:szCs w:val="24"/>
        </w:rPr>
        <w:t>A development welcomed by some, but which alarmed others.</w:t>
      </w:r>
      <w:r w:rsidR="004C2312">
        <w:rPr>
          <w:rFonts w:ascii="Garamond" w:hAnsi="Garamond"/>
          <w:szCs w:val="24"/>
        </w:rPr>
        <w:t xml:space="preserve"> </w:t>
      </w:r>
      <w:r w:rsidR="001C2548" w:rsidRPr="004C2312">
        <w:rPr>
          <w:rFonts w:ascii="Garamond" w:hAnsi="Garamond"/>
          <w:szCs w:val="24"/>
        </w:rPr>
        <w:t>It can also be argued that this event represents one of the first real forays into a systems oriented battlefield control.</w:t>
      </w:r>
    </w:p>
    <w:p w:rsidR="00724262" w:rsidRPr="004C2312" w:rsidRDefault="007A5F09" w:rsidP="004C2312">
      <w:pPr>
        <w:spacing w:after="0" w:line="240" w:lineRule="exact"/>
        <w:jc w:val="both"/>
        <w:rPr>
          <w:rFonts w:ascii="Garamond" w:hAnsi="Garamond"/>
          <w:szCs w:val="24"/>
        </w:rPr>
      </w:pPr>
      <w:r w:rsidRPr="004C2312">
        <w:rPr>
          <w:rFonts w:ascii="Garamond" w:hAnsi="Garamond"/>
          <w:szCs w:val="24"/>
        </w:rPr>
        <w:t xml:space="preserve">Almost simultaneously, </w:t>
      </w:r>
      <w:r w:rsidR="008E5B89" w:rsidRPr="004C2312">
        <w:rPr>
          <w:rFonts w:ascii="Garamond" w:hAnsi="Garamond"/>
          <w:szCs w:val="24"/>
        </w:rPr>
        <w:t xml:space="preserve">an Iranian fast attack craft </w:t>
      </w:r>
      <w:proofErr w:type="spellStart"/>
      <w:r w:rsidR="008E5B89" w:rsidRPr="004C2312">
        <w:rPr>
          <w:rFonts w:ascii="Garamond" w:hAnsi="Garamond"/>
          <w:i/>
          <w:szCs w:val="24"/>
        </w:rPr>
        <w:t>Joshan</w:t>
      </w:r>
      <w:proofErr w:type="spellEnd"/>
      <w:r w:rsidR="008E5B89" w:rsidRPr="004C2312">
        <w:rPr>
          <w:rFonts w:ascii="Garamond" w:hAnsi="Garamond"/>
          <w:szCs w:val="24"/>
        </w:rPr>
        <w:t xml:space="preserve"> was detected sailing toward SAG Charlie.</w:t>
      </w:r>
      <w:r w:rsidR="004C2312">
        <w:rPr>
          <w:rFonts w:ascii="Garamond" w:hAnsi="Garamond"/>
          <w:szCs w:val="24"/>
        </w:rPr>
        <w:t xml:space="preserve"> </w:t>
      </w:r>
      <w:r w:rsidR="008E5B89" w:rsidRPr="004C2312">
        <w:rPr>
          <w:rFonts w:ascii="Garamond" w:hAnsi="Garamond"/>
          <w:szCs w:val="24"/>
        </w:rPr>
        <w:t>This, in conjunction with the speedboat attacks, represented the first stirrings of an Iranian response.</w:t>
      </w:r>
      <w:r w:rsidR="004C2312">
        <w:rPr>
          <w:rFonts w:ascii="Garamond" w:hAnsi="Garamond"/>
          <w:szCs w:val="24"/>
        </w:rPr>
        <w:t xml:space="preserve"> </w:t>
      </w:r>
      <w:r w:rsidR="008E5B89" w:rsidRPr="004C2312">
        <w:rPr>
          <w:rFonts w:ascii="Garamond" w:hAnsi="Garamond"/>
          <w:szCs w:val="24"/>
        </w:rPr>
        <w:t xml:space="preserve">Indeed, the presence of </w:t>
      </w:r>
      <w:proofErr w:type="spellStart"/>
      <w:r w:rsidR="009F126F" w:rsidRPr="004C2312">
        <w:rPr>
          <w:rFonts w:ascii="Garamond" w:hAnsi="Garamond"/>
          <w:i/>
          <w:szCs w:val="24"/>
        </w:rPr>
        <w:t>J</w:t>
      </w:r>
      <w:r w:rsidR="008E5B89" w:rsidRPr="004C2312">
        <w:rPr>
          <w:rFonts w:ascii="Garamond" w:hAnsi="Garamond"/>
          <w:i/>
          <w:szCs w:val="24"/>
        </w:rPr>
        <w:t>oshan</w:t>
      </w:r>
      <w:proofErr w:type="spellEnd"/>
      <w:r w:rsidR="008E5B89" w:rsidRPr="004C2312">
        <w:rPr>
          <w:rFonts w:ascii="Garamond" w:hAnsi="Garamond"/>
          <w:szCs w:val="24"/>
        </w:rPr>
        <w:t xml:space="preserve"> posed a dilemma for Adm</w:t>
      </w:r>
      <w:r w:rsidR="009F126F" w:rsidRPr="004C2312">
        <w:rPr>
          <w:rFonts w:ascii="Garamond" w:hAnsi="Garamond"/>
          <w:szCs w:val="24"/>
        </w:rPr>
        <w:t>iral</w:t>
      </w:r>
      <w:r w:rsidR="008E5B89" w:rsidRPr="004C2312">
        <w:rPr>
          <w:rFonts w:ascii="Garamond" w:hAnsi="Garamond"/>
          <w:szCs w:val="24"/>
        </w:rPr>
        <w:t xml:space="preserve"> Less as it, at 275 tons, was significantly smaller than the desired target of </w:t>
      </w:r>
      <w:proofErr w:type="spellStart"/>
      <w:r w:rsidR="008E5B89" w:rsidRPr="004C2312">
        <w:rPr>
          <w:rFonts w:ascii="Garamond" w:hAnsi="Garamond"/>
          <w:i/>
          <w:szCs w:val="24"/>
        </w:rPr>
        <w:t>Sabalan</w:t>
      </w:r>
      <w:proofErr w:type="spellEnd"/>
      <w:r w:rsidR="008E5B89" w:rsidRPr="004C2312">
        <w:rPr>
          <w:rFonts w:ascii="Garamond" w:hAnsi="Garamond"/>
          <w:szCs w:val="24"/>
        </w:rPr>
        <w:t>, at 1540 tons.</w:t>
      </w:r>
      <w:r w:rsidR="004C2312">
        <w:rPr>
          <w:rFonts w:ascii="Garamond" w:hAnsi="Garamond"/>
          <w:szCs w:val="24"/>
        </w:rPr>
        <w:t xml:space="preserve"> </w:t>
      </w:r>
      <w:r w:rsidR="008E5B89" w:rsidRPr="004C2312">
        <w:rPr>
          <w:rFonts w:ascii="Garamond" w:hAnsi="Garamond"/>
          <w:szCs w:val="24"/>
        </w:rPr>
        <w:t>However, it was known to possess the only known Harpoon anti-ship missile in the Iranian arsenal.</w:t>
      </w:r>
      <w:r w:rsidR="00AB3C37" w:rsidRPr="00D864C5">
        <w:rPr>
          <w:rFonts w:ascii="Garamond" w:hAnsi="Garamond"/>
          <w:szCs w:val="20"/>
          <w:vertAlign w:val="superscript"/>
        </w:rPr>
        <w:t>15</w:t>
      </w:r>
      <w:r w:rsidR="00D864C5">
        <w:rPr>
          <w:rFonts w:ascii="Garamond" w:hAnsi="Garamond"/>
          <w:b/>
          <w:szCs w:val="20"/>
        </w:rPr>
        <w:t xml:space="preserve"> </w:t>
      </w:r>
      <w:proofErr w:type="gramStart"/>
      <w:r w:rsidR="008E5B89" w:rsidRPr="004C2312">
        <w:rPr>
          <w:rFonts w:ascii="Garamond" w:hAnsi="Garamond"/>
          <w:szCs w:val="24"/>
        </w:rPr>
        <w:t>This</w:t>
      </w:r>
      <w:proofErr w:type="gramEnd"/>
      <w:r w:rsidR="008E5B89" w:rsidRPr="004C2312">
        <w:rPr>
          <w:rFonts w:ascii="Garamond" w:hAnsi="Garamond"/>
          <w:szCs w:val="24"/>
        </w:rPr>
        <w:t xml:space="preserve"> intelligence was deemed accurate as it was the US that sold </w:t>
      </w:r>
      <w:r w:rsidR="00CD754F" w:rsidRPr="004C2312">
        <w:rPr>
          <w:rFonts w:ascii="Garamond" w:hAnsi="Garamond"/>
          <w:szCs w:val="24"/>
        </w:rPr>
        <w:t>these</w:t>
      </w:r>
      <w:r w:rsidR="008E5B89" w:rsidRPr="004C2312">
        <w:rPr>
          <w:rFonts w:ascii="Garamond" w:hAnsi="Garamond"/>
          <w:szCs w:val="24"/>
        </w:rPr>
        <w:t xml:space="preserve"> and other weapons, to Iran prior to the revolution of 1979 that saw the Shah overthrown and the Ayatollah Khomeini</w:t>
      </w:r>
      <w:r w:rsidR="00CD754F" w:rsidRPr="004C2312">
        <w:rPr>
          <w:rFonts w:ascii="Garamond" w:hAnsi="Garamond"/>
          <w:szCs w:val="24"/>
        </w:rPr>
        <w:t xml:space="preserve"> assume power.</w:t>
      </w:r>
      <w:r w:rsidR="004C2312">
        <w:rPr>
          <w:rFonts w:ascii="Garamond" w:hAnsi="Garamond"/>
          <w:szCs w:val="24"/>
        </w:rPr>
        <w:t xml:space="preserve"> </w:t>
      </w:r>
      <w:r w:rsidR="00CD754F" w:rsidRPr="004C2312">
        <w:rPr>
          <w:rFonts w:ascii="Garamond" w:hAnsi="Garamond"/>
          <w:szCs w:val="24"/>
        </w:rPr>
        <w:t>At least this was the position of the administration at the time who had struggled through the Iran-Contra affair that involved the illegal sale of arms to Iran in exchange for funds used to supply Nicaraguan contras.</w:t>
      </w:r>
    </w:p>
    <w:p w:rsidR="00786EC8" w:rsidRPr="004C2312" w:rsidRDefault="00CD754F" w:rsidP="004C2312">
      <w:pPr>
        <w:spacing w:after="0" w:line="240" w:lineRule="exact"/>
        <w:jc w:val="both"/>
        <w:rPr>
          <w:rFonts w:ascii="Garamond" w:hAnsi="Garamond"/>
          <w:szCs w:val="24"/>
        </w:rPr>
      </w:pPr>
      <w:r w:rsidRPr="004C2312">
        <w:rPr>
          <w:rFonts w:ascii="Garamond" w:hAnsi="Garamond"/>
          <w:szCs w:val="24"/>
        </w:rPr>
        <w:t xml:space="preserve">In light of this knowledge </w:t>
      </w:r>
      <w:proofErr w:type="spellStart"/>
      <w:r w:rsidRPr="004C2312">
        <w:rPr>
          <w:rFonts w:ascii="Garamond" w:hAnsi="Garamond"/>
          <w:i/>
          <w:szCs w:val="24"/>
        </w:rPr>
        <w:t>Joshan</w:t>
      </w:r>
      <w:proofErr w:type="spellEnd"/>
      <w:r w:rsidRPr="004C2312">
        <w:rPr>
          <w:rFonts w:ascii="Garamond" w:hAnsi="Garamond"/>
          <w:i/>
          <w:szCs w:val="24"/>
        </w:rPr>
        <w:t xml:space="preserve"> </w:t>
      </w:r>
      <w:r w:rsidRPr="004C2312">
        <w:rPr>
          <w:rFonts w:ascii="Garamond" w:hAnsi="Garamond"/>
          <w:szCs w:val="24"/>
        </w:rPr>
        <w:t xml:space="preserve">represented a serious threat to US forces, however </w:t>
      </w:r>
      <w:proofErr w:type="gramStart"/>
      <w:r w:rsidRPr="004C2312">
        <w:rPr>
          <w:rFonts w:ascii="Garamond" w:hAnsi="Garamond"/>
          <w:szCs w:val="24"/>
        </w:rPr>
        <w:t>Less</w:t>
      </w:r>
      <w:proofErr w:type="gramEnd"/>
      <w:r w:rsidRPr="004C2312">
        <w:rPr>
          <w:rFonts w:ascii="Garamond" w:hAnsi="Garamond"/>
          <w:szCs w:val="24"/>
        </w:rPr>
        <w:t xml:space="preserve"> ordered SAG Charlie to warn of the Iranian vessel to enable the search and destruction of </w:t>
      </w:r>
      <w:proofErr w:type="spellStart"/>
      <w:r w:rsidRPr="004C2312">
        <w:rPr>
          <w:rFonts w:ascii="Garamond" w:hAnsi="Garamond"/>
          <w:i/>
          <w:szCs w:val="24"/>
        </w:rPr>
        <w:t>Sabalan</w:t>
      </w:r>
      <w:proofErr w:type="spellEnd"/>
      <w:r w:rsidRPr="004C2312">
        <w:rPr>
          <w:rFonts w:ascii="Garamond" w:hAnsi="Garamond"/>
          <w:szCs w:val="24"/>
        </w:rPr>
        <w:t xml:space="preserve"> or her sister ship </w:t>
      </w:r>
      <w:proofErr w:type="spellStart"/>
      <w:r w:rsidRPr="004C2312">
        <w:rPr>
          <w:rFonts w:ascii="Garamond" w:hAnsi="Garamond"/>
          <w:i/>
          <w:szCs w:val="24"/>
        </w:rPr>
        <w:t>Sahand</w:t>
      </w:r>
      <w:proofErr w:type="spellEnd"/>
      <w:r w:rsidRPr="004C2312">
        <w:rPr>
          <w:rFonts w:ascii="Garamond" w:hAnsi="Garamond"/>
          <w:szCs w:val="24"/>
        </w:rPr>
        <w:t xml:space="preserve"> to continue.</w:t>
      </w:r>
      <w:r w:rsidR="004C2312">
        <w:rPr>
          <w:rFonts w:ascii="Garamond" w:hAnsi="Garamond"/>
          <w:szCs w:val="24"/>
        </w:rPr>
        <w:t xml:space="preserve"> </w:t>
      </w:r>
      <w:r w:rsidRPr="004C2312">
        <w:rPr>
          <w:rFonts w:ascii="Garamond" w:hAnsi="Garamond"/>
          <w:szCs w:val="24"/>
        </w:rPr>
        <w:t xml:space="preserve">Despite </w:t>
      </w:r>
      <w:r w:rsidR="00786EC8" w:rsidRPr="004C2312">
        <w:rPr>
          <w:rFonts w:ascii="Garamond" w:hAnsi="Garamond"/>
          <w:szCs w:val="24"/>
        </w:rPr>
        <w:t xml:space="preserve">issuing four distinct warnings for the </w:t>
      </w:r>
      <w:proofErr w:type="spellStart"/>
      <w:r w:rsidR="00786EC8" w:rsidRPr="004C2312">
        <w:rPr>
          <w:rFonts w:ascii="Garamond" w:hAnsi="Garamond"/>
          <w:i/>
          <w:szCs w:val="24"/>
        </w:rPr>
        <w:t>Joshan</w:t>
      </w:r>
      <w:proofErr w:type="spellEnd"/>
      <w:r w:rsidR="00786EC8" w:rsidRPr="004C2312">
        <w:rPr>
          <w:rFonts w:ascii="Garamond" w:hAnsi="Garamond"/>
          <w:i/>
          <w:szCs w:val="24"/>
        </w:rPr>
        <w:t xml:space="preserve"> </w:t>
      </w:r>
      <w:r w:rsidR="00786EC8" w:rsidRPr="004C2312">
        <w:rPr>
          <w:rFonts w:ascii="Garamond" w:hAnsi="Garamond"/>
          <w:szCs w:val="24"/>
        </w:rPr>
        <w:t>to turn away she closed on SAG Charlie, and when within thirteen nautical miles, Less gave permission for weapons free engagement, that is, to fire at will with any and all weapons available.</w:t>
      </w:r>
      <w:r w:rsidR="004C2312">
        <w:rPr>
          <w:rFonts w:ascii="Garamond" w:hAnsi="Garamond"/>
          <w:szCs w:val="24"/>
        </w:rPr>
        <w:t xml:space="preserve"> </w:t>
      </w:r>
      <w:r w:rsidR="00786EC8" w:rsidRPr="004C2312">
        <w:rPr>
          <w:rFonts w:ascii="Garamond" w:hAnsi="Garamond"/>
          <w:szCs w:val="24"/>
        </w:rPr>
        <w:t xml:space="preserve">Following a final warning, the commanding officer of </w:t>
      </w:r>
      <w:proofErr w:type="spellStart"/>
      <w:r w:rsidR="00786EC8" w:rsidRPr="004C2312">
        <w:rPr>
          <w:rFonts w:ascii="Garamond" w:hAnsi="Garamond"/>
          <w:i/>
          <w:szCs w:val="24"/>
        </w:rPr>
        <w:t>Joshan</w:t>
      </w:r>
      <w:proofErr w:type="spellEnd"/>
      <w:r w:rsidR="00786EC8" w:rsidRPr="004C2312">
        <w:rPr>
          <w:rFonts w:ascii="Garamond" w:hAnsi="Garamond"/>
          <w:szCs w:val="24"/>
        </w:rPr>
        <w:t xml:space="preserve"> responded with the launch of his Harpoon missile.</w:t>
      </w:r>
      <w:r w:rsidR="004C2312">
        <w:rPr>
          <w:rFonts w:ascii="Garamond" w:hAnsi="Garamond"/>
          <w:szCs w:val="24"/>
        </w:rPr>
        <w:t xml:space="preserve"> </w:t>
      </w:r>
      <w:r w:rsidR="00786EC8" w:rsidRPr="004C2312">
        <w:rPr>
          <w:rFonts w:ascii="Garamond" w:hAnsi="Garamond"/>
          <w:szCs w:val="24"/>
        </w:rPr>
        <w:t xml:space="preserve">Whether due to mechanical fault or failure in radar acquisition, the missile passed close by the USS </w:t>
      </w:r>
      <w:proofErr w:type="spellStart"/>
      <w:r w:rsidR="00786EC8" w:rsidRPr="004C2312">
        <w:rPr>
          <w:rFonts w:ascii="Garamond" w:hAnsi="Garamond"/>
          <w:i/>
          <w:szCs w:val="24"/>
        </w:rPr>
        <w:t>Wainright</w:t>
      </w:r>
      <w:proofErr w:type="spellEnd"/>
      <w:r w:rsidR="00786EC8" w:rsidRPr="004C2312">
        <w:rPr>
          <w:rFonts w:ascii="Garamond" w:hAnsi="Garamond"/>
          <w:szCs w:val="24"/>
        </w:rPr>
        <w:t xml:space="preserve"> before splashing into the sea. </w:t>
      </w:r>
    </w:p>
    <w:p w:rsidR="00CD754F" w:rsidRPr="004C2312" w:rsidRDefault="00786EC8" w:rsidP="004C2312">
      <w:pPr>
        <w:spacing w:after="0" w:line="240" w:lineRule="exact"/>
        <w:jc w:val="both"/>
        <w:rPr>
          <w:rFonts w:ascii="Garamond" w:hAnsi="Garamond"/>
          <w:szCs w:val="24"/>
        </w:rPr>
      </w:pPr>
      <w:r w:rsidRPr="004C2312">
        <w:rPr>
          <w:rFonts w:ascii="Garamond" w:hAnsi="Garamond"/>
          <w:szCs w:val="24"/>
        </w:rPr>
        <w:t xml:space="preserve">In response </w:t>
      </w:r>
      <w:proofErr w:type="spellStart"/>
      <w:r w:rsidRPr="004C2312">
        <w:rPr>
          <w:rFonts w:ascii="Garamond" w:hAnsi="Garamond"/>
          <w:i/>
          <w:szCs w:val="24"/>
        </w:rPr>
        <w:t>Wainright</w:t>
      </w:r>
      <w:proofErr w:type="spellEnd"/>
      <w:r w:rsidRPr="004C2312">
        <w:rPr>
          <w:rFonts w:ascii="Garamond" w:hAnsi="Garamond"/>
          <w:i/>
          <w:szCs w:val="24"/>
        </w:rPr>
        <w:t xml:space="preserve"> </w:t>
      </w:r>
      <w:r w:rsidRPr="004C2312">
        <w:rPr>
          <w:rFonts w:ascii="Garamond" w:hAnsi="Garamond"/>
          <w:szCs w:val="24"/>
        </w:rPr>
        <w:t xml:space="preserve">and USS </w:t>
      </w:r>
      <w:r w:rsidRPr="004C2312">
        <w:rPr>
          <w:rFonts w:ascii="Garamond" w:hAnsi="Garamond"/>
          <w:i/>
          <w:szCs w:val="24"/>
        </w:rPr>
        <w:t>Simpson</w:t>
      </w:r>
      <w:r w:rsidRPr="004C2312">
        <w:rPr>
          <w:rFonts w:ascii="Garamond" w:hAnsi="Garamond"/>
          <w:szCs w:val="24"/>
        </w:rPr>
        <w:t xml:space="preserve"> fired a total of five SM-1 Standard missiles at the </w:t>
      </w:r>
      <w:proofErr w:type="spellStart"/>
      <w:r w:rsidRPr="004C2312">
        <w:rPr>
          <w:rFonts w:ascii="Garamond" w:hAnsi="Garamond"/>
          <w:i/>
          <w:szCs w:val="24"/>
        </w:rPr>
        <w:t>Joshan</w:t>
      </w:r>
      <w:proofErr w:type="spellEnd"/>
      <w:r w:rsidRPr="004C2312">
        <w:rPr>
          <w:rFonts w:ascii="Garamond" w:hAnsi="Garamond"/>
          <w:szCs w:val="24"/>
        </w:rPr>
        <w:t xml:space="preserve"> all </w:t>
      </w:r>
      <w:r w:rsidR="001C2548" w:rsidRPr="004C2312">
        <w:rPr>
          <w:rFonts w:ascii="Garamond" w:hAnsi="Garamond"/>
          <w:szCs w:val="24"/>
        </w:rPr>
        <w:t>of which struck, whilst t</w:t>
      </w:r>
      <w:r w:rsidR="003C080B" w:rsidRPr="004C2312">
        <w:rPr>
          <w:rFonts w:ascii="Garamond" w:hAnsi="Garamond"/>
          <w:szCs w:val="24"/>
        </w:rPr>
        <w:t xml:space="preserve">he USS </w:t>
      </w:r>
      <w:r w:rsidR="003C080B" w:rsidRPr="004C2312">
        <w:rPr>
          <w:rFonts w:ascii="Garamond" w:hAnsi="Garamond"/>
          <w:i/>
          <w:szCs w:val="24"/>
        </w:rPr>
        <w:t>Bagley</w:t>
      </w:r>
      <w:r w:rsidR="003C080B" w:rsidRPr="004C2312">
        <w:rPr>
          <w:rFonts w:ascii="Garamond" w:hAnsi="Garamond"/>
          <w:szCs w:val="24"/>
        </w:rPr>
        <w:t xml:space="preserve"> fired a Harpoon that failed to acquire the blazing wreck and missed.</w:t>
      </w:r>
      <w:r w:rsidR="004C2312">
        <w:rPr>
          <w:rFonts w:ascii="Garamond" w:hAnsi="Garamond"/>
          <w:szCs w:val="24"/>
        </w:rPr>
        <w:t xml:space="preserve"> </w:t>
      </w:r>
      <w:r w:rsidR="003C080B" w:rsidRPr="004C2312">
        <w:rPr>
          <w:rFonts w:ascii="Garamond" w:hAnsi="Garamond"/>
          <w:szCs w:val="24"/>
        </w:rPr>
        <w:t>The doomed vessel was then finished off with gunfire.</w:t>
      </w:r>
      <w:r w:rsidR="004C2312">
        <w:rPr>
          <w:rFonts w:ascii="Garamond" w:hAnsi="Garamond"/>
          <w:szCs w:val="24"/>
        </w:rPr>
        <w:t xml:space="preserve"> </w:t>
      </w:r>
      <w:r w:rsidR="003C080B" w:rsidRPr="004C2312">
        <w:rPr>
          <w:rFonts w:ascii="Garamond" w:hAnsi="Garamond"/>
          <w:szCs w:val="24"/>
        </w:rPr>
        <w:t>In what has been assumed was an attempted coordinated air-surface</w:t>
      </w:r>
      <w:r w:rsidRPr="004C2312">
        <w:rPr>
          <w:rFonts w:ascii="Garamond" w:hAnsi="Garamond"/>
          <w:szCs w:val="24"/>
        </w:rPr>
        <w:t xml:space="preserve"> </w:t>
      </w:r>
      <w:r w:rsidR="003C080B" w:rsidRPr="004C2312">
        <w:rPr>
          <w:rFonts w:ascii="Garamond" w:hAnsi="Garamond"/>
          <w:szCs w:val="24"/>
        </w:rPr>
        <w:t>strike an Iranian F-4 Phantom was detected approaching SAG Charlie and</w:t>
      </w:r>
      <w:r w:rsidR="0059172E" w:rsidRPr="004C2312">
        <w:rPr>
          <w:rFonts w:ascii="Garamond" w:hAnsi="Garamond"/>
          <w:szCs w:val="24"/>
        </w:rPr>
        <w:t>,</w:t>
      </w:r>
      <w:r w:rsidR="003C080B" w:rsidRPr="004C2312">
        <w:rPr>
          <w:rFonts w:ascii="Garamond" w:hAnsi="Garamond"/>
          <w:szCs w:val="24"/>
        </w:rPr>
        <w:t xml:space="preserve"> it too, ignored warnings to turn away.</w:t>
      </w:r>
      <w:r w:rsidR="00AB3C37" w:rsidRPr="00D864C5">
        <w:rPr>
          <w:rFonts w:ascii="Garamond" w:hAnsi="Garamond"/>
          <w:szCs w:val="24"/>
          <w:vertAlign w:val="superscript"/>
        </w:rPr>
        <w:t>16</w:t>
      </w:r>
      <w:r w:rsidR="00D864C5">
        <w:rPr>
          <w:rFonts w:ascii="Garamond" w:hAnsi="Garamond"/>
          <w:b/>
          <w:szCs w:val="24"/>
        </w:rPr>
        <w:t xml:space="preserve"> </w:t>
      </w:r>
      <w:proofErr w:type="spellStart"/>
      <w:r w:rsidR="003C080B" w:rsidRPr="004C2312">
        <w:rPr>
          <w:rFonts w:ascii="Garamond" w:hAnsi="Garamond"/>
          <w:i/>
          <w:szCs w:val="24"/>
        </w:rPr>
        <w:t>Wainright</w:t>
      </w:r>
      <w:proofErr w:type="spellEnd"/>
      <w:r w:rsidR="003C080B" w:rsidRPr="004C2312">
        <w:rPr>
          <w:rFonts w:ascii="Garamond" w:hAnsi="Garamond"/>
          <w:szCs w:val="24"/>
        </w:rPr>
        <w:t xml:space="preserve"> fired two SM-2 surface-to-air missiles (SAMs), one of which hit the aircraft forcing it to abandon its attack and turn away.</w:t>
      </w:r>
      <w:r w:rsidR="004C2312">
        <w:rPr>
          <w:rFonts w:ascii="Garamond" w:hAnsi="Garamond"/>
          <w:szCs w:val="24"/>
        </w:rPr>
        <w:t xml:space="preserve"> </w:t>
      </w:r>
      <w:r w:rsidR="00AC41A9" w:rsidRPr="004C2312">
        <w:rPr>
          <w:rFonts w:ascii="Garamond" w:hAnsi="Garamond"/>
          <w:szCs w:val="24"/>
        </w:rPr>
        <w:t>So</w:t>
      </w:r>
      <w:r w:rsidR="003C080B" w:rsidRPr="004C2312">
        <w:rPr>
          <w:rFonts w:ascii="Garamond" w:hAnsi="Garamond"/>
          <w:szCs w:val="24"/>
        </w:rPr>
        <w:t xml:space="preserve"> ends the first missile exchange between surface combatants.</w:t>
      </w:r>
      <w:r w:rsidR="004C2312">
        <w:rPr>
          <w:rFonts w:ascii="Garamond" w:hAnsi="Garamond"/>
          <w:szCs w:val="24"/>
        </w:rPr>
        <w:t xml:space="preserve"> </w:t>
      </w:r>
      <w:r w:rsidR="003C080B" w:rsidRPr="004C2312">
        <w:rPr>
          <w:rFonts w:ascii="Garamond" w:hAnsi="Garamond"/>
          <w:szCs w:val="24"/>
        </w:rPr>
        <w:t>It can be argued that the scale of the engagement does not provide a significant quantity of data to verify the effe</w:t>
      </w:r>
      <w:r w:rsidR="0059172E" w:rsidRPr="004C2312">
        <w:rPr>
          <w:rFonts w:ascii="Garamond" w:hAnsi="Garamond"/>
          <w:szCs w:val="24"/>
        </w:rPr>
        <w:t xml:space="preserve">ctiveness of weapons or </w:t>
      </w:r>
      <w:r w:rsidR="000F0BF2" w:rsidRPr="004C2312">
        <w:rPr>
          <w:rFonts w:ascii="Garamond" w:hAnsi="Garamond"/>
          <w:szCs w:val="24"/>
        </w:rPr>
        <w:t>tactics;</w:t>
      </w:r>
      <w:r w:rsidR="003C080B" w:rsidRPr="004C2312">
        <w:rPr>
          <w:rFonts w:ascii="Garamond" w:hAnsi="Garamond"/>
          <w:szCs w:val="24"/>
        </w:rPr>
        <w:t xml:space="preserve"> however the focus</w:t>
      </w:r>
      <w:r w:rsidR="0059172E" w:rsidRPr="004C2312">
        <w:rPr>
          <w:rFonts w:ascii="Garamond" w:hAnsi="Garamond"/>
          <w:szCs w:val="24"/>
        </w:rPr>
        <w:t xml:space="preserve"> here</w:t>
      </w:r>
      <w:r w:rsidR="003C080B" w:rsidRPr="004C2312">
        <w:rPr>
          <w:rFonts w:ascii="Garamond" w:hAnsi="Garamond"/>
          <w:szCs w:val="24"/>
        </w:rPr>
        <w:t xml:space="preserve"> is on the historical importance of the action</w:t>
      </w:r>
      <w:r w:rsidR="00946E7B" w:rsidRPr="004C2312">
        <w:rPr>
          <w:rFonts w:ascii="Garamond" w:hAnsi="Garamond"/>
          <w:szCs w:val="24"/>
        </w:rPr>
        <w:t xml:space="preserve"> as </w:t>
      </w:r>
      <w:r w:rsidR="009F126F" w:rsidRPr="004C2312">
        <w:rPr>
          <w:rFonts w:ascii="Garamond" w:hAnsi="Garamond"/>
          <w:szCs w:val="24"/>
        </w:rPr>
        <w:t>precedence</w:t>
      </w:r>
      <w:r w:rsidR="00946E7B" w:rsidRPr="004C2312">
        <w:rPr>
          <w:rFonts w:ascii="Garamond" w:hAnsi="Garamond"/>
          <w:szCs w:val="24"/>
        </w:rPr>
        <w:t xml:space="preserve"> in naval warfare.</w:t>
      </w:r>
    </w:p>
    <w:p w:rsidR="000F0BF2" w:rsidRPr="004C2312" w:rsidRDefault="000F0BF2" w:rsidP="004C2312">
      <w:pPr>
        <w:spacing w:after="0" w:line="240" w:lineRule="exact"/>
        <w:jc w:val="both"/>
        <w:rPr>
          <w:rFonts w:ascii="Garamond" w:hAnsi="Garamond"/>
          <w:szCs w:val="24"/>
        </w:rPr>
      </w:pPr>
      <w:r w:rsidRPr="004C2312">
        <w:rPr>
          <w:rFonts w:ascii="Garamond" w:hAnsi="Garamond"/>
          <w:szCs w:val="24"/>
        </w:rPr>
        <w:lastRenderedPageBreak/>
        <w:t>Later that afternoon at approximately 1500</w:t>
      </w:r>
      <w:r w:rsidR="00AB3C37">
        <w:rPr>
          <w:rFonts w:ascii="Garamond" w:hAnsi="Garamond"/>
          <w:szCs w:val="24"/>
        </w:rPr>
        <w:t xml:space="preserve"> </w:t>
      </w:r>
      <w:r w:rsidRPr="004C2312">
        <w:rPr>
          <w:rFonts w:ascii="Garamond" w:hAnsi="Garamond"/>
          <w:szCs w:val="24"/>
        </w:rPr>
        <w:t>hrs one of the primary naval targets was detected sortieing from Bandar Abas.</w:t>
      </w:r>
      <w:r w:rsidR="004C2312">
        <w:rPr>
          <w:rFonts w:ascii="Garamond" w:hAnsi="Garamond"/>
          <w:szCs w:val="24"/>
        </w:rPr>
        <w:t xml:space="preserve"> </w:t>
      </w:r>
      <w:r w:rsidRPr="004C2312">
        <w:rPr>
          <w:rFonts w:ascii="Garamond" w:hAnsi="Garamond"/>
          <w:szCs w:val="24"/>
        </w:rPr>
        <w:t xml:space="preserve">Rules of engagement required a positive identification of the target before attacking, and whilst attempting this identification two A-6E Intruders and an F-14A Tomcat from </w:t>
      </w:r>
      <w:r w:rsidRPr="004C2312">
        <w:rPr>
          <w:rFonts w:ascii="Garamond" w:hAnsi="Garamond"/>
          <w:i/>
          <w:szCs w:val="24"/>
        </w:rPr>
        <w:t>Enterprise</w:t>
      </w:r>
      <w:r w:rsidRPr="004C2312">
        <w:rPr>
          <w:rFonts w:ascii="Garamond" w:hAnsi="Garamond"/>
          <w:szCs w:val="24"/>
        </w:rPr>
        <w:t xml:space="preserve"> were fired upon from the vessel.</w:t>
      </w:r>
      <w:r w:rsidR="004C2312">
        <w:rPr>
          <w:rFonts w:ascii="Garamond" w:hAnsi="Garamond"/>
          <w:szCs w:val="24"/>
        </w:rPr>
        <w:t xml:space="preserve"> </w:t>
      </w:r>
      <w:r w:rsidRPr="004C2312">
        <w:rPr>
          <w:rFonts w:ascii="Garamond" w:hAnsi="Garamond"/>
          <w:szCs w:val="24"/>
        </w:rPr>
        <w:t xml:space="preserve">In response the Intruders launched both missiles and bombs at what was identified as the </w:t>
      </w:r>
      <w:proofErr w:type="spellStart"/>
      <w:r w:rsidRPr="004C2312">
        <w:rPr>
          <w:rFonts w:ascii="Garamond" w:hAnsi="Garamond"/>
          <w:i/>
          <w:szCs w:val="24"/>
        </w:rPr>
        <w:t>Sahand</w:t>
      </w:r>
      <w:proofErr w:type="spellEnd"/>
      <w:r w:rsidRPr="004C2312">
        <w:rPr>
          <w:rFonts w:ascii="Garamond" w:hAnsi="Garamond"/>
          <w:szCs w:val="24"/>
        </w:rPr>
        <w:t xml:space="preserve"> which was hit multiple times.</w:t>
      </w:r>
      <w:r w:rsidR="004C2312">
        <w:rPr>
          <w:rFonts w:ascii="Garamond" w:hAnsi="Garamond"/>
          <w:szCs w:val="24"/>
        </w:rPr>
        <w:t xml:space="preserve"> </w:t>
      </w:r>
      <w:r w:rsidRPr="004C2312">
        <w:rPr>
          <w:rFonts w:ascii="Garamond" w:hAnsi="Garamond"/>
          <w:szCs w:val="24"/>
        </w:rPr>
        <w:t xml:space="preserve">The USS </w:t>
      </w:r>
      <w:r w:rsidRPr="004C2312">
        <w:rPr>
          <w:rFonts w:ascii="Garamond" w:hAnsi="Garamond"/>
          <w:i/>
          <w:szCs w:val="24"/>
        </w:rPr>
        <w:t xml:space="preserve">Strauss </w:t>
      </w:r>
      <w:r w:rsidRPr="004C2312">
        <w:rPr>
          <w:rFonts w:ascii="Garamond" w:hAnsi="Garamond"/>
          <w:szCs w:val="24"/>
        </w:rPr>
        <w:t>of SAG Delta also fired a Harpoon missile</w:t>
      </w:r>
      <w:r w:rsidRPr="004C2312">
        <w:rPr>
          <w:rFonts w:ascii="Garamond" w:hAnsi="Garamond"/>
          <w:i/>
          <w:szCs w:val="24"/>
        </w:rPr>
        <w:t>.</w:t>
      </w:r>
      <w:r w:rsidRPr="004C2312">
        <w:rPr>
          <w:rFonts w:ascii="Garamond" w:hAnsi="Garamond"/>
          <w:szCs w:val="24"/>
        </w:rPr>
        <w:t xml:space="preserve"> The resulting fires on board caused an explosion of the ship’s magazines, and by the end of the day she had sunk in what was one of the few blue water naval vessels to have been sunk in action since World War II.</w:t>
      </w:r>
    </w:p>
    <w:p w:rsidR="009705FB" w:rsidRPr="00AB3C37" w:rsidRDefault="000F0BF2" w:rsidP="004C2312">
      <w:pPr>
        <w:spacing w:after="0" w:line="240" w:lineRule="exact"/>
        <w:jc w:val="both"/>
        <w:rPr>
          <w:rFonts w:ascii="Garamond" w:hAnsi="Garamond"/>
          <w:b/>
          <w:szCs w:val="24"/>
        </w:rPr>
      </w:pPr>
      <w:r w:rsidRPr="004C2312">
        <w:rPr>
          <w:rFonts w:ascii="Garamond" w:hAnsi="Garamond"/>
          <w:szCs w:val="24"/>
        </w:rPr>
        <w:t xml:space="preserve">During the course of this action the primary target of SAG Delta emerged from Bandar Abas and was positively identified as </w:t>
      </w:r>
      <w:proofErr w:type="spellStart"/>
      <w:r w:rsidR="009C5B7D" w:rsidRPr="004C2312">
        <w:rPr>
          <w:rFonts w:ascii="Garamond" w:hAnsi="Garamond"/>
          <w:i/>
          <w:szCs w:val="24"/>
        </w:rPr>
        <w:t>Sabalan</w:t>
      </w:r>
      <w:proofErr w:type="spellEnd"/>
      <w:r w:rsidR="009C5B7D" w:rsidRPr="004C2312">
        <w:rPr>
          <w:rFonts w:ascii="Garamond" w:hAnsi="Garamond"/>
          <w:szCs w:val="24"/>
        </w:rPr>
        <w:t xml:space="preserve"> by the same aircraft from </w:t>
      </w:r>
      <w:r w:rsidR="009C5B7D" w:rsidRPr="004C2312">
        <w:rPr>
          <w:rFonts w:ascii="Garamond" w:hAnsi="Garamond"/>
          <w:i/>
          <w:szCs w:val="24"/>
        </w:rPr>
        <w:t>Enterprise</w:t>
      </w:r>
      <w:r w:rsidR="009C5B7D" w:rsidRPr="004C2312">
        <w:rPr>
          <w:rFonts w:ascii="Garamond" w:hAnsi="Garamond"/>
          <w:szCs w:val="24"/>
        </w:rPr>
        <w:t xml:space="preserve"> that dealt with the Iranian </w:t>
      </w:r>
      <w:proofErr w:type="spellStart"/>
      <w:r w:rsidR="009C5B7D" w:rsidRPr="004C2312">
        <w:rPr>
          <w:rFonts w:ascii="Garamond" w:hAnsi="Garamond"/>
          <w:szCs w:val="24"/>
        </w:rPr>
        <w:t>Boghammers</w:t>
      </w:r>
      <w:proofErr w:type="spellEnd"/>
      <w:r w:rsidR="009C5B7D" w:rsidRPr="004C2312">
        <w:rPr>
          <w:rFonts w:ascii="Garamond" w:hAnsi="Garamond"/>
          <w:szCs w:val="24"/>
        </w:rPr>
        <w:t xml:space="preserve"> earlier in the day.</w:t>
      </w:r>
      <w:r w:rsidR="004C2312">
        <w:rPr>
          <w:rFonts w:ascii="Garamond" w:hAnsi="Garamond"/>
          <w:szCs w:val="24"/>
        </w:rPr>
        <w:t xml:space="preserve"> </w:t>
      </w:r>
      <w:r w:rsidR="009C5B7D" w:rsidRPr="004C2312">
        <w:rPr>
          <w:rFonts w:ascii="Garamond" w:hAnsi="Garamond"/>
          <w:szCs w:val="24"/>
        </w:rPr>
        <w:t xml:space="preserve">During the identification passes </w:t>
      </w:r>
      <w:proofErr w:type="spellStart"/>
      <w:r w:rsidR="009C5B7D" w:rsidRPr="004C2312">
        <w:rPr>
          <w:rFonts w:ascii="Garamond" w:hAnsi="Garamond"/>
          <w:i/>
          <w:szCs w:val="24"/>
        </w:rPr>
        <w:t>Sabalan</w:t>
      </w:r>
      <w:proofErr w:type="spellEnd"/>
      <w:r w:rsidR="009C5B7D" w:rsidRPr="004C2312">
        <w:rPr>
          <w:rFonts w:ascii="Garamond" w:hAnsi="Garamond"/>
          <w:szCs w:val="24"/>
        </w:rPr>
        <w:t xml:space="preserve"> also fired upon the Intruders, thus providing them with the authority to attack.</w:t>
      </w:r>
      <w:r w:rsidR="004C2312">
        <w:rPr>
          <w:rFonts w:ascii="Garamond" w:hAnsi="Garamond"/>
          <w:szCs w:val="24"/>
        </w:rPr>
        <w:t xml:space="preserve"> </w:t>
      </w:r>
      <w:r w:rsidR="009C5B7D" w:rsidRPr="004C2312">
        <w:rPr>
          <w:rFonts w:ascii="Garamond" w:hAnsi="Garamond"/>
          <w:szCs w:val="24"/>
        </w:rPr>
        <w:t>A single 500 pound Mk-82 laser-guided bomb was dropped and seen to hit amidships, detonating deep within her hull.</w:t>
      </w:r>
      <w:r w:rsidR="004C2312">
        <w:rPr>
          <w:rFonts w:ascii="Garamond" w:hAnsi="Garamond"/>
          <w:szCs w:val="24"/>
        </w:rPr>
        <w:t xml:space="preserve"> </w:t>
      </w:r>
      <w:r w:rsidR="009C5B7D" w:rsidRPr="004C2312">
        <w:rPr>
          <w:rFonts w:ascii="Garamond" w:hAnsi="Garamond"/>
          <w:szCs w:val="24"/>
        </w:rPr>
        <w:t xml:space="preserve">A further strike force launched from </w:t>
      </w:r>
      <w:r w:rsidR="009C5B7D" w:rsidRPr="004C2312">
        <w:rPr>
          <w:rFonts w:ascii="Garamond" w:hAnsi="Garamond"/>
          <w:i/>
          <w:szCs w:val="24"/>
        </w:rPr>
        <w:t xml:space="preserve">Enterprise </w:t>
      </w:r>
      <w:r w:rsidR="009C5B7D" w:rsidRPr="004C2312">
        <w:rPr>
          <w:rFonts w:ascii="Garamond" w:hAnsi="Garamond"/>
          <w:szCs w:val="24"/>
        </w:rPr>
        <w:t>requested permission to attack which went all the way to Washington, but again in a display of rapid communications in the field, it was decided against with the statement</w:t>
      </w:r>
      <w:r w:rsidR="00B66C90" w:rsidRPr="004C2312">
        <w:rPr>
          <w:rFonts w:ascii="Garamond" w:hAnsi="Garamond"/>
          <w:szCs w:val="24"/>
        </w:rPr>
        <w:t>:</w:t>
      </w:r>
      <w:r w:rsidR="009C5B7D" w:rsidRPr="004C2312">
        <w:rPr>
          <w:rFonts w:ascii="Garamond" w:hAnsi="Garamond"/>
          <w:szCs w:val="24"/>
        </w:rPr>
        <w:t xml:space="preserve"> </w:t>
      </w:r>
      <w:r w:rsidR="00AB3C37">
        <w:rPr>
          <w:rFonts w:ascii="Garamond" w:hAnsi="Garamond"/>
          <w:szCs w:val="24"/>
        </w:rPr>
        <w:t>‘</w:t>
      </w:r>
      <w:r w:rsidR="009C5B7D" w:rsidRPr="004C2312">
        <w:rPr>
          <w:rFonts w:ascii="Garamond" w:hAnsi="Garamond"/>
          <w:szCs w:val="24"/>
        </w:rPr>
        <w:t>We’ve shed enough blood today.</w:t>
      </w:r>
      <w:r w:rsidR="00AB3C37">
        <w:rPr>
          <w:rFonts w:ascii="Garamond" w:hAnsi="Garamond"/>
          <w:szCs w:val="24"/>
        </w:rPr>
        <w:t>’</w:t>
      </w:r>
      <w:r w:rsidR="00AB3C37" w:rsidRPr="00D864C5">
        <w:rPr>
          <w:rFonts w:ascii="Garamond" w:hAnsi="Garamond"/>
          <w:szCs w:val="24"/>
          <w:vertAlign w:val="superscript"/>
        </w:rPr>
        <w:t>17</w:t>
      </w:r>
    </w:p>
    <w:p w:rsidR="00102D04" w:rsidRPr="004C2312" w:rsidRDefault="00102D04" w:rsidP="004C2312">
      <w:pPr>
        <w:spacing w:after="0" w:line="240" w:lineRule="exact"/>
        <w:jc w:val="both"/>
        <w:rPr>
          <w:rFonts w:ascii="Garamond" w:hAnsi="Garamond"/>
          <w:szCs w:val="24"/>
        </w:rPr>
      </w:pPr>
    </w:p>
    <w:p w:rsidR="00102D04" w:rsidRPr="004C2312" w:rsidRDefault="00102D04" w:rsidP="004C2312">
      <w:pPr>
        <w:spacing w:after="0" w:line="240" w:lineRule="exact"/>
        <w:jc w:val="both"/>
        <w:rPr>
          <w:rFonts w:ascii="Garamond" w:hAnsi="Garamond"/>
          <w:b/>
          <w:szCs w:val="24"/>
        </w:rPr>
      </w:pPr>
      <w:r w:rsidRPr="004C2312">
        <w:rPr>
          <w:rFonts w:ascii="Garamond" w:hAnsi="Garamond"/>
          <w:b/>
          <w:szCs w:val="24"/>
        </w:rPr>
        <w:t>The Outcome</w:t>
      </w:r>
    </w:p>
    <w:p w:rsidR="00993666" w:rsidRPr="004C2312" w:rsidRDefault="00993666" w:rsidP="004C2312">
      <w:pPr>
        <w:spacing w:after="0" w:line="240" w:lineRule="exact"/>
        <w:jc w:val="both"/>
        <w:rPr>
          <w:rFonts w:ascii="Garamond" w:hAnsi="Garamond"/>
          <w:szCs w:val="24"/>
        </w:rPr>
      </w:pPr>
      <w:r w:rsidRPr="004C2312">
        <w:rPr>
          <w:rFonts w:ascii="Garamond" w:hAnsi="Garamond"/>
          <w:szCs w:val="24"/>
        </w:rPr>
        <w:t xml:space="preserve">This action brought about a close to </w:t>
      </w:r>
      <w:r w:rsidRPr="004C2312">
        <w:rPr>
          <w:rFonts w:ascii="Garamond" w:hAnsi="Garamond"/>
          <w:i/>
          <w:szCs w:val="24"/>
        </w:rPr>
        <w:t>Operation Praying Mantis</w:t>
      </w:r>
      <w:r w:rsidRPr="004C2312">
        <w:rPr>
          <w:rFonts w:ascii="Garamond" w:hAnsi="Garamond"/>
          <w:szCs w:val="24"/>
        </w:rPr>
        <w:t>.</w:t>
      </w:r>
      <w:r w:rsidR="004C2312">
        <w:rPr>
          <w:rFonts w:ascii="Garamond" w:hAnsi="Garamond"/>
          <w:szCs w:val="24"/>
        </w:rPr>
        <w:t xml:space="preserve"> </w:t>
      </w:r>
      <w:r w:rsidRPr="004C2312">
        <w:rPr>
          <w:rFonts w:ascii="Garamond" w:hAnsi="Garamond"/>
          <w:szCs w:val="24"/>
        </w:rPr>
        <w:t>The culmination of a series of events that highlighted the risks imposed by relatively cheap, low technology weapons in the form of mines to high-tech, complex systems such as modern warships.</w:t>
      </w:r>
      <w:r w:rsidR="004C2312">
        <w:rPr>
          <w:rFonts w:ascii="Garamond" w:hAnsi="Garamond"/>
          <w:szCs w:val="24"/>
        </w:rPr>
        <w:t xml:space="preserve"> </w:t>
      </w:r>
      <w:r w:rsidRPr="004C2312">
        <w:rPr>
          <w:rFonts w:ascii="Garamond" w:hAnsi="Garamond"/>
          <w:szCs w:val="24"/>
        </w:rPr>
        <w:t>Not only did it expose the risk to naval assets, but to greater concerns such as freedom of nav</w:t>
      </w:r>
      <w:r w:rsidR="00AC41A9" w:rsidRPr="004C2312">
        <w:rPr>
          <w:rFonts w:ascii="Garamond" w:hAnsi="Garamond"/>
          <w:szCs w:val="24"/>
        </w:rPr>
        <w:t>igation in international waters and</w:t>
      </w:r>
      <w:r w:rsidR="004C2312">
        <w:rPr>
          <w:rFonts w:ascii="Garamond" w:hAnsi="Garamond"/>
          <w:szCs w:val="24"/>
        </w:rPr>
        <w:t xml:space="preserve"> </w:t>
      </w:r>
      <w:r w:rsidRPr="004C2312">
        <w:rPr>
          <w:rFonts w:ascii="Garamond" w:hAnsi="Garamond"/>
          <w:szCs w:val="24"/>
        </w:rPr>
        <w:t xml:space="preserve">maintenance of trade routes, </w:t>
      </w:r>
      <w:r w:rsidR="005542B5" w:rsidRPr="004C2312">
        <w:rPr>
          <w:rFonts w:ascii="Garamond" w:hAnsi="Garamond"/>
          <w:szCs w:val="24"/>
        </w:rPr>
        <w:t>but also the potential impact of regional conflicts on international trade and security.</w:t>
      </w:r>
    </w:p>
    <w:p w:rsidR="006827EB" w:rsidRPr="004C2312" w:rsidRDefault="001302A3" w:rsidP="004C2312">
      <w:pPr>
        <w:spacing w:after="0" w:line="240" w:lineRule="exact"/>
        <w:jc w:val="both"/>
        <w:rPr>
          <w:rFonts w:ascii="Garamond" w:hAnsi="Garamond"/>
          <w:szCs w:val="24"/>
        </w:rPr>
      </w:pPr>
      <w:r w:rsidRPr="004C2312">
        <w:rPr>
          <w:rFonts w:ascii="Garamond" w:hAnsi="Garamond"/>
          <w:szCs w:val="24"/>
        </w:rPr>
        <w:t xml:space="preserve">It is also worth considering the affect that events leading up to </w:t>
      </w:r>
      <w:r w:rsidRPr="004C2312">
        <w:rPr>
          <w:rFonts w:ascii="Garamond" w:hAnsi="Garamond"/>
          <w:i/>
          <w:szCs w:val="24"/>
        </w:rPr>
        <w:t>Operation Praying Mantis</w:t>
      </w:r>
      <w:r w:rsidRPr="004C2312">
        <w:rPr>
          <w:rFonts w:ascii="Garamond" w:hAnsi="Garamond"/>
          <w:szCs w:val="24"/>
        </w:rPr>
        <w:t xml:space="preserve"> might have had, not only on its outcome, but also the future events in the region.</w:t>
      </w:r>
      <w:r w:rsidR="004C2312">
        <w:rPr>
          <w:rFonts w:ascii="Garamond" w:hAnsi="Garamond"/>
          <w:szCs w:val="24"/>
        </w:rPr>
        <w:t xml:space="preserve"> </w:t>
      </w:r>
      <w:r w:rsidRPr="004C2312">
        <w:rPr>
          <w:rFonts w:ascii="Garamond" w:hAnsi="Garamond"/>
          <w:szCs w:val="24"/>
        </w:rPr>
        <w:t xml:space="preserve">Whilst it is only with the benefit of hindsight and the facts that such consideration can be applied, one might ask, “What if?” Would the entire late twentieth century history of the Gulf Region, and indeed </w:t>
      </w:r>
      <w:r w:rsidR="005A3CE0" w:rsidRPr="004C2312">
        <w:rPr>
          <w:rFonts w:ascii="Garamond" w:hAnsi="Garamond"/>
          <w:szCs w:val="24"/>
        </w:rPr>
        <w:t xml:space="preserve">the </w:t>
      </w:r>
      <w:r w:rsidRPr="004C2312">
        <w:rPr>
          <w:rFonts w:ascii="Garamond" w:hAnsi="Garamond"/>
          <w:szCs w:val="24"/>
        </w:rPr>
        <w:t xml:space="preserve">Middle East, have been different if the </w:t>
      </w:r>
      <w:r w:rsidRPr="004C2312">
        <w:rPr>
          <w:rFonts w:ascii="Garamond" w:hAnsi="Garamond"/>
          <w:i/>
          <w:szCs w:val="24"/>
        </w:rPr>
        <w:t>Stark</w:t>
      </w:r>
      <w:r w:rsidRPr="004C2312">
        <w:rPr>
          <w:rFonts w:ascii="Garamond" w:hAnsi="Garamond"/>
          <w:szCs w:val="24"/>
        </w:rPr>
        <w:t xml:space="preserve"> was better prepared for attack?</w:t>
      </w:r>
      <w:r w:rsidR="004C2312">
        <w:rPr>
          <w:rFonts w:ascii="Garamond" w:hAnsi="Garamond"/>
          <w:szCs w:val="24"/>
        </w:rPr>
        <w:t xml:space="preserve"> </w:t>
      </w:r>
      <w:r w:rsidRPr="004C2312">
        <w:rPr>
          <w:rFonts w:ascii="Garamond" w:hAnsi="Garamond"/>
          <w:szCs w:val="24"/>
        </w:rPr>
        <w:t xml:space="preserve">Would a successful defence against the Iraqi air-strike have created a sense of complacency that precluded the high state of damage control training on </w:t>
      </w:r>
      <w:r w:rsidRPr="004C2312">
        <w:rPr>
          <w:rFonts w:ascii="Garamond" w:hAnsi="Garamond"/>
          <w:i/>
          <w:szCs w:val="24"/>
        </w:rPr>
        <w:t>Roberts</w:t>
      </w:r>
      <w:r w:rsidRPr="004C2312">
        <w:rPr>
          <w:rFonts w:ascii="Garamond" w:hAnsi="Garamond"/>
          <w:szCs w:val="24"/>
        </w:rPr>
        <w:t>?</w:t>
      </w:r>
      <w:r w:rsidR="004C2312">
        <w:rPr>
          <w:rFonts w:ascii="Garamond" w:hAnsi="Garamond"/>
          <w:szCs w:val="24"/>
        </w:rPr>
        <w:t xml:space="preserve"> </w:t>
      </w:r>
      <w:r w:rsidR="006827EB" w:rsidRPr="004C2312">
        <w:rPr>
          <w:rFonts w:ascii="Garamond" w:hAnsi="Garamond"/>
          <w:szCs w:val="24"/>
        </w:rPr>
        <w:t xml:space="preserve">Had the </w:t>
      </w:r>
      <w:r w:rsidR="006827EB" w:rsidRPr="004C2312">
        <w:rPr>
          <w:rFonts w:ascii="Garamond" w:hAnsi="Garamond"/>
          <w:i/>
          <w:szCs w:val="24"/>
        </w:rPr>
        <w:t>Roberts</w:t>
      </w:r>
      <w:r w:rsidR="006827EB" w:rsidRPr="004C2312">
        <w:rPr>
          <w:rFonts w:ascii="Garamond" w:hAnsi="Garamond"/>
          <w:szCs w:val="24"/>
        </w:rPr>
        <w:t xml:space="preserve"> incident been more catastrophic would the US have decided on a more proportional course of action that might have resulted in a totally different conflict in the Gulf involving Iran and the US and its allies?</w:t>
      </w:r>
      <w:r w:rsidR="004C2312">
        <w:rPr>
          <w:rFonts w:ascii="Garamond" w:hAnsi="Garamond"/>
          <w:szCs w:val="24"/>
        </w:rPr>
        <w:t xml:space="preserve"> </w:t>
      </w:r>
      <w:r w:rsidR="006827EB" w:rsidRPr="004C2312">
        <w:rPr>
          <w:rFonts w:ascii="Garamond" w:hAnsi="Garamond"/>
          <w:szCs w:val="24"/>
        </w:rPr>
        <w:t>Would the Gulf War(s) against Iraq have evolved as they did?</w:t>
      </w:r>
      <w:r w:rsidR="004C2312">
        <w:rPr>
          <w:rFonts w:ascii="Garamond" w:hAnsi="Garamond"/>
          <w:szCs w:val="24"/>
        </w:rPr>
        <w:t xml:space="preserve"> </w:t>
      </w:r>
      <w:r w:rsidR="0064379A" w:rsidRPr="004C2312">
        <w:rPr>
          <w:rFonts w:ascii="Garamond" w:hAnsi="Garamond"/>
          <w:szCs w:val="24"/>
        </w:rPr>
        <w:t xml:space="preserve">Indeed, had Saddam Hussein paid more attention to the evident US intention to protect Kuwaiti interests, might his invasion of that country ever have occurred? </w:t>
      </w:r>
      <w:r w:rsidR="006827EB" w:rsidRPr="004C2312">
        <w:rPr>
          <w:rFonts w:ascii="Garamond" w:hAnsi="Garamond"/>
          <w:szCs w:val="24"/>
        </w:rPr>
        <w:t>These questions are not intended as pithy counters to fact, but are proffered to explore how the Middle East, and possibly world affairs, might be different now.</w:t>
      </w:r>
    </w:p>
    <w:p w:rsidR="006827EB" w:rsidRPr="004C2312" w:rsidRDefault="006827EB" w:rsidP="004C2312">
      <w:pPr>
        <w:spacing w:after="0" w:line="240" w:lineRule="exact"/>
        <w:jc w:val="both"/>
        <w:rPr>
          <w:rFonts w:ascii="Garamond" w:hAnsi="Garamond"/>
          <w:szCs w:val="24"/>
        </w:rPr>
      </w:pPr>
      <w:r w:rsidRPr="004C2312">
        <w:rPr>
          <w:rFonts w:ascii="Garamond" w:hAnsi="Garamond"/>
          <w:szCs w:val="24"/>
        </w:rPr>
        <w:t xml:space="preserve">Regardless of imponderables, </w:t>
      </w:r>
      <w:r w:rsidRPr="004C2312">
        <w:rPr>
          <w:rFonts w:ascii="Garamond" w:hAnsi="Garamond"/>
          <w:i/>
          <w:szCs w:val="24"/>
        </w:rPr>
        <w:t>Operation Praying Mantis</w:t>
      </w:r>
      <w:r w:rsidRPr="004C2312">
        <w:rPr>
          <w:rFonts w:ascii="Garamond" w:hAnsi="Garamond"/>
          <w:szCs w:val="24"/>
        </w:rPr>
        <w:t xml:space="preserve"> resulted in a decisive success for the United States.</w:t>
      </w:r>
      <w:r w:rsidR="004C2312">
        <w:rPr>
          <w:rFonts w:ascii="Garamond" w:hAnsi="Garamond"/>
          <w:szCs w:val="24"/>
        </w:rPr>
        <w:t xml:space="preserve"> </w:t>
      </w:r>
      <w:r w:rsidRPr="004C2312">
        <w:rPr>
          <w:rFonts w:ascii="Garamond" w:hAnsi="Garamond"/>
          <w:szCs w:val="24"/>
        </w:rPr>
        <w:t>In the largest US naval surface action since WW</w:t>
      </w:r>
      <w:r w:rsidRPr="004C2312">
        <w:rPr>
          <w:rFonts w:ascii="Garamond" w:hAnsi="Garamond" w:cs="Times New Roman"/>
          <w:szCs w:val="24"/>
        </w:rPr>
        <w:t>II</w:t>
      </w:r>
      <w:r w:rsidRPr="004C2312">
        <w:rPr>
          <w:rFonts w:ascii="Garamond" w:hAnsi="Garamond"/>
          <w:szCs w:val="24"/>
        </w:rPr>
        <w:t>, forces deployed half a world away from home effectively combined to eliminate close to half of Iran’s naval assets in a display of robust inter-service cooperation.</w:t>
      </w:r>
      <w:r w:rsidR="004C2312">
        <w:rPr>
          <w:rFonts w:ascii="Garamond" w:hAnsi="Garamond"/>
          <w:szCs w:val="24"/>
        </w:rPr>
        <w:t xml:space="preserve"> </w:t>
      </w:r>
      <w:r w:rsidRPr="004C2312">
        <w:rPr>
          <w:rFonts w:ascii="Garamond" w:hAnsi="Garamond"/>
          <w:szCs w:val="24"/>
        </w:rPr>
        <w:t>Naval, Army, Marine Corps, and Air Force units worked in an effective manner that saw all operational objectives achieved with minimal loss; just two Marine helicopter pilots lost in an apparent incident unrelated to direct action.</w:t>
      </w:r>
      <w:r w:rsidR="004C2312">
        <w:rPr>
          <w:rFonts w:ascii="Garamond" w:hAnsi="Garamond"/>
          <w:szCs w:val="24"/>
        </w:rPr>
        <w:t xml:space="preserve"> </w:t>
      </w:r>
      <w:r w:rsidR="0064379A" w:rsidRPr="004C2312">
        <w:rPr>
          <w:rFonts w:ascii="Garamond" w:hAnsi="Garamond"/>
          <w:szCs w:val="24"/>
        </w:rPr>
        <w:t xml:space="preserve">We also see a link to the ‘New Maritime Strategy’ of the 1980s that espouses force projection and counterforce measures, and a cementing of the US role as policeman of the region; especially as </w:t>
      </w:r>
      <w:r w:rsidR="0064379A" w:rsidRPr="004C2312">
        <w:rPr>
          <w:rFonts w:ascii="Garamond" w:hAnsi="Garamond"/>
          <w:i/>
          <w:szCs w:val="24"/>
        </w:rPr>
        <w:t>Praying Mantis</w:t>
      </w:r>
      <w:r w:rsidR="0064379A" w:rsidRPr="004C2312">
        <w:rPr>
          <w:rFonts w:ascii="Garamond" w:hAnsi="Garamond"/>
          <w:szCs w:val="24"/>
        </w:rPr>
        <w:t xml:space="preserve"> resulted in the extension of protection to non-US flagged vessels.</w:t>
      </w:r>
    </w:p>
    <w:p w:rsidR="003C080B" w:rsidRDefault="0064379A" w:rsidP="004C2312">
      <w:pPr>
        <w:spacing w:after="0" w:line="240" w:lineRule="exact"/>
        <w:jc w:val="both"/>
        <w:rPr>
          <w:rFonts w:ascii="Garamond" w:hAnsi="Garamond"/>
          <w:szCs w:val="24"/>
        </w:rPr>
      </w:pPr>
      <w:r w:rsidRPr="004C2312">
        <w:rPr>
          <w:rFonts w:ascii="Garamond" w:hAnsi="Garamond"/>
          <w:szCs w:val="24"/>
        </w:rPr>
        <w:t>Operation Praying Mantis did not provide a true large scale test of US capability, and indeed, it might be argued that the result of the engagements w</w:t>
      </w:r>
      <w:r w:rsidR="005A3CE0" w:rsidRPr="004C2312">
        <w:rPr>
          <w:rFonts w:ascii="Garamond" w:hAnsi="Garamond"/>
          <w:szCs w:val="24"/>
        </w:rPr>
        <w:t>ere</w:t>
      </w:r>
      <w:r w:rsidRPr="004C2312">
        <w:rPr>
          <w:rFonts w:ascii="Garamond" w:hAnsi="Garamond"/>
          <w:szCs w:val="24"/>
        </w:rPr>
        <w:t xml:space="preserve"> almost pre-ordained.</w:t>
      </w:r>
      <w:r w:rsidR="004C2312">
        <w:rPr>
          <w:rFonts w:ascii="Garamond" w:hAnsi="Garamond"/>
          <w:szCs w:val="24"/>
        </w:rPr>
        <w:t xml:space="preserve"> </w:t>
      </w:r>
      <w:r w:rsidRPr="004C2312">
        <w:rPr>
          <w:rFonts w:ascii="Garamond" w:hAnsi="Garamond"/>
          <w:szCs w:val="24"/>
        </w:rPr>
        <w:t>However, the results are self-evident and whilst minor, the destruction of Iranian naval capacity ca</w:t>
      </w:r>
      <w:r w:rsidR="005A3CE0" w:rsidRPr="004C2312">
        <w:rPr>
          <w:rFonts w:ascii="Garamond" w:hAnsi="Garamond"/>
          <w:szCs w:val="24"/>
        </w:rPr>
        <w:t>n be said to have contributed to</w:t>
      </w:r>
      <w:r w:rsidRPr="004C2312">
        <w:rPr>
          <w:rFonts w:ascii="Garamond" w:hAnsi="Garamond"/>
          <w:szCs w:val="24"/>
        </w:rPr>
        <w:t xml:space="preserve"> the end of the Iran</w:t>
      </w:r>
      <w:r w:rsidR="005A3CE0" w:rsidRPr="004C2312">
        <w:rPr>
          <w:rFonts w:ascii="Garamond" w:hAnsi="Garamond"/>
          <w:szCs w:val="24"/>
        </w:rPr>
        <w:t>/Iraq war.</w:t>
      </w:r>
      <w:r w:rsidR="004C2312">
        <w:rPr>
          <w:rFonts w:ascii="Garamond" w:hAnsi="Garamond"/>
          <w:szCs w:val="24"/>
        </w:rPr>
        <w:t xml:space="preserve"> </w:t>
      </w:r>
      <w:r w:rsidR="005A3CE0" w:rsidRPr="004C2312">
        <w:rPr>
          <w:rFonts w:ascii="Garamond" w:hAnsi="Garamond"/>
          <w:szCs w:val="24"/>
        </w:rPr>
        <w:t>Lasting legacies are also evident in the incorporation of new technologies allowing faster, more effective real-time communications on a global scale; although critics argue that it might lead to loss of control at battle fronts and put it in the hands of distant administrators.</w:t>
      </w:r>
      <w:r w:rsidR="004C2312">
        <w:rPr>
          <w:rFonts w:ascii="Garamond" w:hAnsi="Garamond"/>
          <w:szCs w:val="24"/>
        </w:rPr>
        <w:t xml:space="preserve"> </w:t>
      </w:r>
      <w:r w:rsidR="005A3CE0" w:rsidRPr="004C2312">
        <w:rPr>
          <w:rFonts w:ascii="Garamond" w:hAnsi="Garamond"/>
          <w:szCs w:val="24"/>
        </w:rPr>
        <w:t>Military forces world-wide are also left with the evidence of the effectiveness of low cost, low tech weapons and what influence they might have on military and political outcomes.</w:t>
      </w:r>
    </w:p>
    <w:p w:rsidR="004C2312" w:rsidRPr="004C2312" w:rsidRDefault="004C2312" w:rsidP="004C2312">
      <w:pPr>
        <w:spacing w:after="0" w:line="240" w:lineRule="exact"/>
        <w:jc w:val="both"/>
        <w:rPr>
          <w:rFonts w:ascii="Garamond" w:hAnsi="Garamond"/>
          <w:szCs w:val="24"/>
        </w:rPr>
      </w:pPr>
    </w:p>
    <w:p w:rsidR="00400EFF" w:rsidRPr="004C2312" w:rsidRDefault="00E43C3D" w:rsidP="004C2312">
      <w:pPr>
        <w:spacing w:after="0" w:line="240" w:lineRule="exact"/>
        <w:jc w:val="both"/>
        <w:rPr>
          <w:rFonts w:ascii="Garamond" w:hAnsi="Garamond"/>
          <w:b/>
          <w:szCs w:val="24"/>
        </w:rPr>
      </w:pPr>
      <w:r w:rsidRPr="004C2312">
        <w:rPr>
          <w:rFonts w:ascii="Garamond" w:hAnsi="Garamond"/>
          <w:b/>
          <w:szCs w:val="24"/>
        </w:rPr>
        <w:t>Bibliography</w:t>
      </w:r>
    </w:p>
    <w:p w:rsidR="00964255" w:rsidRPr="004C2312" w:rsidRDefault="009C273E" w:rsidP="004C2312">
      <w:pPr>
        <w:pStyle w:val="NoSpacing"/>
        <w:spacing w:line="240" w:lineRule="exact"/>
        <w:jc w:val="both"/>
        <w:rPr>
          <w:rFonts w:ascii="Garamond" w:hAnsi="Garamond"/>
        </w:rPr>
      </w:pPr>
      <w:r w:rsidRPr="004C2312">
        <w:rPr>
          <w:rFonts w:ascii="Garamond" w:hAnsi="Garamond"/>
        </w:rPr>
        <w:t>Baer, G</w:t>
      </w:r>
      <w:r w:rsidR="00FD78AE" w:rsidRPr="004C2312">
        <w:rPr>
          <w:rFonts w:ascii="Garamond" w:hAnsi="Garamond"/>
        </w:rPr>
        <w:t>.</w:t>
      </w:r>
      <w:r w:rsidRPr="004C2312">
        <w:rPr>
          <w:rFonts w:ascii="Garamond" w:hAnsi="Garamond"/>
        </w:rPr>
        <w:t xml:space="preserve"> W., </w:t>
      </w:r>
      <w:r w:rsidRPr="004C2312">
        <w:rPr>
          <w:rFonts w:ascii="Garamond" w:hAnsi="Garamond"/>
          <w:i/>
        </w:rPr>
        <w:t>One Hundred Years of Sea Power</w:t>
      </w:r>
      <w:r w:rsidRPr="004C2312">
        <w:rPr>
          <w:rFonts w:ascii="Garamond" w:hAnsi="Garamond"/>
        </w:rPr>
        <w:t xml:space="preserve">: the U.S. Navy 1890-1990, Stanford University Press, Stanford, </w:t>
      </w:r>
      <w:r w:rsidR="005119C9" w:rsidRPr="004C2312">
        <w:rPr>
          <w:rFonts w:ascii="Garamond" w:hAnsi="Garamond"/>
        </w:rPr>
        <w:t>1993.</w:t>
      </w:r>
    </w:p>
    <w:p w:rsidR="00B429C6" w:rsidRPr="004C2312" w:rsidRDefault="00B429C6" w:rsidP="004C2312">
      <w:pPr>
        <w:pStyle w:val="NoSpacing"/>
        <w:spacing w:line="240" w:lineRule="exact"/>
        <w:jc w:val="both"/>
        <w:rPr>
          <w:rFonts w:ascii="Garamond" w:hAnsi="Garamond"/>
        </w:rPr>
      </w:pPr>
      <w:r w:rsidRPr="004C2312">
        <w:rPr>
          <w:rFonts w:ascii="Garamond" w:hAnsi="Garamond"/>
        </w:rPr>
        <w:t>Baer, G</w:t>
      </w:r>
      <w:r w:rsidR="00FD78AE" w:rsidRPr="004C2312">
        <w:rPr>
          <w:rFonts w:ascii="Garamond" w:hAnsi="Garamond"/>
        </w:rPr>
        <w:t>.</w:t>
      </w:r>
      <w:r w:rsidRPr="004C2312">
        <w:rPr>
          <w:rFonts w:ascii="Garamond" w:hAnsi="Garamond"/>
        </w:rPr>
        <w:t xml:space="preserve"> W., </w:t>
      </w:r>
      <w:r w:rsidRPr="004C2312">
        <w:rPr>
          <w:rFonts w:ascii="Garamond" w:hAnsi="Garamond"/>
          <w:i/>
        </w:rPr>
        <w:t>Parameters of Power: The US Navy in the Twentieth Century, in Naval Power in the Twentieth Century</w:t>
      </w:r>
      <w:r w:rsidRPr="004C2312">
        <w:rPr>
          <w:rFonts w:ascii="Garamond" w:hAnsi="Garamond"/>
        </w:rPr>
        <w:t>, N.A.M. Rodger (ed.), Palgrave Macmillan, Basingstoke, 1996</w:t>
      </w:r>
      <w:r w:rsidR="003878BF" w:rsidRPr="004C2312">
        <w:rPr>
          <w:rFonts w:ascii="Garamond" w:hAnsi="Garamond"/>
        </w:rPr>
        <w:t>.</w:t>
      </w:r>
    </w:p>
    <w:p w:rsidR="0038713D" w:rsidRPr="004C2312" w:rsidRDefault="0038713D" w:rsidP="004C2312">
      <w:pPr>
        <w:pStyle w:val="NoSpacing"/>
        <w:spacing w:line="240" w:lineRule="exact"/>
        <w:jc w:val="both"/>
        <w:rPr>
          <w:rFonts w:ascii="Garamond" w:hAnsi="Garamond"/>
        </w:rPr>
      </w:pPr>
      <w:proofErr w:type="spellStart"/>
      <w:r w:rsidRPr="004C2312">
        <w:rPr>
          <w:rFonts w:ascii="Garamond" w:hAnsi="Garamond"/>
        </w:rPr>
        <w:t>Breemer</w:t>
      </w:r>
      <w:proofErr w:type="spellEnd"/>
      <w:r w:rsidRPr="004C2312">
        <w:rPr>
          <w:rFonts w:ascii="Garamond" w:hAnsi="Garamond"/>
        </w:rPr>
        <w:t xml:space="preserve">, J., </w:t>
      </w:r>
      <w:r w:rsidRPr="004C2312">
        <w:rPr>
          <w:rFonts w:ascii="Garamond" w:hAnsi="Garamond"/>
          <w:i/>
        </w:rPr>
        <w:t>Naval strategy is dead</w:t>
      </w:r>
      <w:r w:rsidR="003878BF" w:rsidRPr="004C2312">
        <w:rPr>
          <w:rFonts w:ascii="Garamond" w:hAnsi="Garamond"/>
        </w:rPr>
        <w:t>:</w:t>
      </w:r>
      <w:r w:rsidRPr="004C2312">
        <w:rPr>
          <w:rFonts w:ascii="Garamond" w:hAnsi="Garamond"/>
        </w:rPr>
        <w:t xml:space="preserve"> </w:t>
      </w:r>
      <w:r w:rsidRPr="004C2312">
        <w:rPr>
          <w:rFonts w:ascii="Garamond" w:hAnsi="Garamond"/>
          <w:iCs/>
        </w:rPr>
        <w:t>Proceedings of the U.S. Naval Institute,</w:t>
      </w:r>
      <w:r w:rsidRPr="004C2312">
        <w:rPr>
          <w:rFonts w:ascii="Garamond" w:hAnsi="Garamond"/>
        </w:rPr>
        <w:t xml:space="preserve"> February, 1994</w:t>
      </w:r>
      <w:r w:rsidR="003878BF" w:rsidRPr="004C2312">
        <w:rPr>
          <w:rFonts w:ascii="Garamond" w:hAnsi="Garamond"/>
        </w:rPr>
        <w:t>.</w:t>
      </w:r>
    </w:p>
    <w:p w:rsidR="0038713D" w:rsidRPr="004C2312" w:rsidRDefault="0038713D" w:rsidP="004C2312">
      <w:pPr>
        <w:pStyle w:val="NoSpacing"/>
        <w:spacing w:line="240" w:lineRule="exact"/>
        <w:jc w:val="both"/>
        <w:rPr>
          <w:rFonts w:ascii="Garamond" w:hAnsi="Garamond"/>
        </w:rPr>
      </w:pPr>
      <w:proofErr w:type="spellStart"/>
      <w:proofErr w:type="gramStart"/>
      <w:r w:rsidRPr="004C2312">
        <w:rPr>
          <w:rFonts w:ascii="Garamond" w:hAnsi="Garamond"/>
        </w:rPr>
        <w:lastRenderedPageBreak/>
        <w:t>Cebrowski</w:t>
      </w:r>
      <w:proofErr w:type="spellEnd"/>
      <w:r w:rsidRPr="004C2312">
        <w:rPr>
          <w:rFonts w:ascii="Garamond" w:hAnsi="Garamond"/>
        </w:rPr>
        <w:t xml:space="preserve">, A. K. and </w:t>
      </w:r>
      <w:proofErr w:type="spellStart"/>
      <w:r w:rsidRPr="004C2312">
        <w:rPr>
          <w:rFonts w:ascii="Garamond" w:hAnsi="Garamond"/>
        </w:rPr>
        <w:t>Garstka</w:t>
      </w:r>
      <w:proofErr w:type="spellEnd"/>
      <w:r w:rsidRPr="004C2312">
        <w:rPr>
          <w:rFonts w:ascii="Garamond" w:hAnsi="Garamond"/>
        </w:rPr>
        <w:t xml:space="preserve">, J. J., </w:t>
      </w:r>
      <w:r w:rsidRPr="004C2312">
        <w:rPr>
          <w:rFonts w:ascii="Garamond" w:hAnsi="Garamond"/>
          <w:i/>
        </w:rPr>
        <w:t>Network-centric warfare.</w:t>
      </w:r>
      <w:proofErr w:type="gramEnd"/>
      <w:r w:rsidR="004C2312">
        <w:rPr>
          <w:rFonts w:ascii="Garamond" w:hAnsi="Garamond"/>
          <w:i/>
        </w:rPr>
        <w:t xml:space="preserve"> </w:t>
      </w:r>
      <w:r w:rsidRPr="004C2312">
        <w:rPr>
          <w:rFonts w:ascii="Garamond" w:hAnsi="Garamond"/>
          <w:i/>
        </w:rPr>
        <w:t>Its origin and future</w:t>
      </w:r>
      <w:r w:rsidRPr="004C2312">
        <w:rPr>
          <w:rFonts w:ascii="Garamond" w:hAnsi="Garamond"/>
        </w:rPr>
        <w:t xml:space="preserve">, </w:t>
      </w:r>
      <w:r w:rsidRPr="004C2312">
        <w:rPr>
          <w:rFonts w:ascii="Garamond" w:hAnsi="Garamond"/>
          <w:iCs/>
        </w:rPr>
        <w:t>Proceedings of the U.S. Naval Institute,</w:t>
      </w:r>
      <w:r w:rsidRPr="004C2312">
        <w:rPr>
          <w:rFonts w:ascii="Garamond" w:hAnsi="Garamond"/>
        </w:rPr>
        <w:t xml:space="preserve"> January, 1998</w:t>
      </w:r>
      <w:r w:rsidR="003878BF" w:rsidRPr="004C2312">
        <w:rPr>
          <w:rFonts w:ascii="Garamond" w:hAnsi="Garamond"/>
        </w:rPr>
        <w:t>.</w:t>
      </w:r>
    </w:p>
    <w:p w:rsidR="00DA24A9" w:rsidRPr="004C2312" w:rsidRDefault="00DA24A9" w:rsidP="004C2312">
      <w:pPr>
        <w:pStyle w:val="NoSpacing"/>
        <w:spacing w:line="240" w:lineRule="exact"/>
        <w:jc w:val="both"/>
        <w:rPr>
          <w:rFonts w:ascii="Garamond" w:hAnsi="Garamond"/>
        </w:rPr>
      </w:pPr>
      <w:proofErr w:type="spellStart"/>
      <w:r w:rsidRPr="004C2312">
        <w:rPr>
          <w:rFonts w:ascii="Garamond" w:hAnsi="Garamond"/>
        </w:rPr>
        <w:t>Gray</w:t>
      </w:r>
      <w:proofErr w:type="spellEnd"/>
      <w:r w:rsidRPr="004C2312">
        <w:rPr>
          <w:rFonts w:ascii="Garamond" w:hAnsi="Garamond"/>
        </w:rPr>
        <w:t xml:space="preserve">, C. S., </w:t>
      </w:r>
      <w:r w:rsidRPr="004C2312">
        <w:rPr>
          <w:rFonts w:ascii="Garamond" w:hAnsi="Garamond"/>
          <w:i/>
        </w:rPr>
        <w:t>The leverage of sea power</w:t>
      </w:r>
      <w:r w:rsidR="003878BF" w:rsidRPr="004C2312">
        <w:rPr>
          <w:rFonts w:ascii="Garamond" w:hAnsi="Garamond"/>
        </w:rPr>
        <w:t>:</w:t>
      </w:r>
      <w:r w:rsidRPr="004C2312">
        <w:rPr>
          <w:rFonts w:ascii="Garamond" w:hAnsi="Garamond"/>
        </w:rPr>
        <w:t xml:space="preserve"> The strategic advantage of navies in war</w:t>
      </w:r>
      <w:r w:rsidR="003878BF" w:rsidRPr="004C2312">
        <w:rPr>
          <w:rFonts w:ascii="Garamond" w:hAnsi="Garamond"/>
        </w:rPr>
        <w:t xml:space="preserve">, </w:t>
      </w:r>
      <w:r w:rsidRPr="004C2312">
        <w:rPr>
          <w:rFonts w:ascii="Garamond" w:hAnsi="Garamond"/>
        </w:rPr>
        <w:t>New York, 1992.</w:t>
      </w:r>
    </w:p>
    <w:p w:rsidR="00DC54A0" w:rsidRPr="004C2312" w:rsidRDefault="00DC54A0" w:rsidP="004C2312">
      <w:pPr>
        <w:pStyle w:val="NoSpacing"/>
        <w:spacing w:line="240" w:lineRule="exact"/>
        <w:jc w:val="both"/>
        <w:rPr>
          <w:rFonts w:ascii="Garamond" w:hAnsi="Garamond"/>
        </w:rPr>
      </w:pPr>
      <w:proofErr w:type="spellStart"/>
      <w:r w:rsidRPr="004C2312">
        <w:rPr>
          <w:rFonts w:ascii="Garamond" w:hAnsi="Garamond"/>
        </w:rPr>
        <w:t>Gray</w:t>
      </w:r>
      <w:proofErr w:type="spellEnd"/>
      <w:r w:rsidRPr="004C2312">
        <w:rPr>
          <w:rFonts w:ascii="Garamond" w:hAnsi="Garamond"/>
        </w:rPr>
        <w:t xml:space="preserve">, C. S., </w:t>
      </w:r>
      <w:proofErr w:type="gramStart"/>
      <w:r w:rsidRPr="004C2312">
        <w:rPr>
          <w:rFonts w:ascii="Garamond" w:hAnsi="Garamond"/>
          <w:i/>
        </w:rPr>
        <w:t>The</w:t>
      </w:r>
      <w:proofErr w:type="gramEnd"/>
      <w:r w:rsidRPr="004C2312">
        <w:rPr>
          <w:rFonts w:ascii="Garamond" w:hAnsi="Garamond"/>
          <w:i/>
        </w:rPr>
        <w:t xml:space="preserve"> Navy in the Post-Cold War World: The Uses and Value of Strategic Sea Power</w:t>
      </w:r>
      <w:r w:rsidR="003878BF" w:rsidRPr="004C2312">
        <w:rPr>
          <w:rFonts w:ascii="Garamond" w:hAnsi="Garamond"/>
        </w:rPr>
        <w:t>:</w:t>
      </w:r>
      <w:r w:rsidRPr="004C2312">
        <w:rPr>
          <w:rFonts w:ascii="Garamond" w:hAnsi="Garamond"/>
        </w:rPr>
        <w:t xml:space="preserve"> Pennsylvania University Press, Pennsylvania, 1994.</w:t>
      </w:r>
    </w:p>
    <w:p w:rsidR="00DA24A9" w:rsidRPr="004C2312" w:rsidRDefault="00DA24A9" w:rsidP="004C2312">
      <w:pPr>
        <w:pStyle w:val="NoSpacing"/>
        <w:spacing w:line="240" w:lineRule="exact"/>
        <w:jc w:val="both"/>
        <w:rPr>
          <w:rFonts w:ascii="Garamond" w:hAnsi="Garamond"/>
        </w:rPr>
      </w:pPr>
      <w:r w:rsidRPr="004C2312">
        <w:rPr>
          <w:rFonts w:ascii="Garamond" w:hAnsi="Garamond"/>
        </w:rPr>
        <w:t xml:space="preserve">Hughes, Capt. Wayne P. Jnr., </w:t>
      </w:r>
      <w:r w:rsidRPr="004C2312">
        <w:rPr>
          <w:rFonts w:ascii="Garamond" w:hAnsi="Garamond"/>
          <w:i/>
        </w:rPr>
        <w:t>Fleet tactics and coastal combat, 2</w:t>
      </w:r>
      <w:r w:rsidRPr="004C2312">
        <w:rPr>
          <w:rFonts w:ascii="Garamond" w:hAnsi="Garamond"/>
          <w:i/>
          <w:vertAlign w:val="superscript"/>
        </w:rPr>
        <w:t>nd</w:t>
      </w:r>
      <w:r w:rsidRPr="004C2312">
        <w:rPr>
          <w:rFonts w:ascii="Garamond" w:hAnsi="Garamond"/>
          <w:i/>
        </w:rPr>
        <w:t xml:space="preserve"> </w:t>
      </w:r>
      <w:proofErr w:type="spellStart"/>
      <w:proofErr w:type="gramStart"/>
      <w:r w:rsidRPr="004C2312">
        <w:rPr>
          <w:rFonts w:ascii="Garamond" w:hAnsi="Garamond"/>
          <w:i/>
        </w:rPr>
        <w:t>edn</w:t>
      </w:r>
      <w:proofErr w:type="spellEnd"/>
      <w:r w:rsidRPr="004C2312">
        <w:rPr>
          <w:rFonts w:ascii="Garamond" w:hAnsi="Garamond"/>
        </w:rPr>
        <w:t>.</w:t>
      </w:r>
      <w:r w:rsidR="003878BF" w:rsidRPr="004C2312">
        <w:rPr>
          <w:rFonts w:ascii="Garamond" w:hAnsi="Garamond"/>
        </w:rPr>
        <w:t>:</w:t>
      </w:r>
      <w:proofErr w:type="gramEnd"/>
      <w:r w:rsidRPr="004C2312">
        <w:rPr>
          <w:rFonts w:ascii="Garamond" w:hAnsi="Garamond"/>
        </w:rPr>
        <w:t xml:space="preserve"> Naval Institute Press, Annapolis Maryland, 2000.</w:t>
      </w:r>
    </w:p>
    <w:p w:rsidR="00DA24A9" w:rsidRPr="004C2312" w:rsidRDefault="00DA24A9" w:rsidP="004C2312">
      <w:pPr>
        <w:pStyle w:val="NoSpacing"/>
        <w:spacing w:line="240" w:lineRule="exact"/>
        <w:jc w:val="both"/>
        <w:rPr>
          <w:rFonts w:ascii="Garamond" w:hAnsi="Garamond"/>
        </w:rPr>
      </w:pPr>
      <w:r w:rsidRPr="004C2312">
        <w:rPr>
          <w:rFonts w:ascii="Garamond" w:hAnsi="Garamond"/>
        </w:rPr>
        <w:t xml:space="preserve">Kennedy, Paul, </w:t>
      </w:r>
      <w:r w:rsidRPr="004C2312">
        <w:rPr>
          <w:rFonts w:ascii="Garamond" w:hAnsi="Garamond"/>
          <w:i/>
        </w:rPr>
        <w:t>The rise and fall of the great powers: Economic change and military conflict from 1500 to 2000</w:t>
      </w:r>
      <w:r w:rsidR="003878BF" w:rsidRPr="004C2312">
        <w:rPr>
          <w:rFonts w:ascii="Garamond" w:hAnsi="Garamond"/>
        </w:rPr>
        <w:t>:</w:t>
      </w:r>
      <w:r w:rsidRPr="004C2312">
        <w:rPr>
          <w:rFonts w:ascii="Garamond" w:hAnsi="Garamond"/>
        </w:rPr>
        <w:t xml:space="preserve"> Unwin Hyman, London, 1988.</w:t>
      </w:r>
    </w:p>
    <w:p w:rsidR="00DC54A0" w:rsidRPr="004C2312" w:rsidRDefault="00DC54A0" w:rsidP="004C2312">
      <w:pPr>
        <w:pStyle w:val="NoSpacing"/>
        <w:spacing w:line="240" w:lineRule="exact"/>
        <w:jc w:val="both"/>
        <w:rPr>
          <w:rFonts w:ascii="Garamond" w:hAnsi="Garamond"/>
        </w:rPr>
      </w:pPr>
      <w:r w:rsidRPr="004C2312">
        <w:rPr>
          <w:rFonts w:ascii="Garamond" w:hAnsi="Garamond"/>
        </w:rPr>
        <w:t>Kennedy, K</w:t>
      </w:r>
      <w:r w:rsidR="00FD78AE" w:rsidRPr="004C2312">
        <w:rPr>
          <w:rFonts w:ascii="Garamond" w:hAnsi="Garamond"/>
        </w:rPr>
        <w:t>.</w:t>
      </w:r>
      <w:r w:rsidRPr="004C2312">
        <w:rPr>
          <w:rFonts w:ascii="Garamond" w:hAnsi="Garamond"/>
        </w:rPr>
        <w:t xml:space="preserve"> P., </w:t>
      </w:r>
      <w:proofErr w:type="gramStart"/>
      <w:r w:rsidRPr="004C2312">
        <w:rPr>
          <w:rFonts w:ascii="Garamond" w:hAnsi="Garamond"/>
          <w:i/>
        </w:rPr>
        <w:t>Training</w:t>
      </w:r>
      <w:proofErr w:type="gramEnd"/>
      <w:r w:rsidRPr="004C2312">
        <w:rPr>
          <w:rFonts w:ascii="Garamond" w:hAnsi="Garamond"/>
          <w:i/>
        </w:rPr>
        <w:t>: The Key to Keeping Your Head in a Crisis Situation</w:t>
      </w:r>
      <w:r w:rsidR="003878BF" w:rsidRPr="004C2312">
        <w:rPr>
          <w:rFonts w:ascii="Garamond" w:hAnsi="Garamond"/>
        </w:rPr>
        <w:t>:</w:t>
      </w:r>
      <w:r w:rsidRPr="004C2312">
        <w:rPr>
          <w:rFonts w:ascii="Garamond" w:hAnsi="Garamond"/>
        </w:rPr>
        <w:t xml:space="preserve"> </w:t>
      </w:r>
      <w:r w:rsidRPr="004C2312">
        <w:rPr>
          <w:rFonts w:ascii="Garamond" w:hAnsi="Garamond"/>
          <w:iCs/>
        </w:rPr>
        <w:t>Naval Engineers Journal,</w:t>
      </w:r>
      <w:r w:rsidRPr="004C2312">
        <w:rPr>
          <w:rFonts w:ascii="Garamond" w:hAnsi="Garamond"/>
        </w:rPr>
        <w:t xml:space="preserve"> Vol. 122, No. 3, 2010</w:t>
      </w:r>
      <w:r w:rsidR="003878BF" w:rsidRPr="004C2312">
        <w:rPr>
          <w:rFonts w:ascii="Garamond" w:hAnsi="Garamond"/>
        </w:rPr>
        <w:t>.</w:t>
      </w:r>
    </w:p>
    <w:p w:rsidR="00DC54A0" w:rsidRPr="004C2312" w:rsidRDefault="00DC54A0" w:rsidP="004C2312">
      <w:pPr>
        <w:pStyle w:val="NoSpacing"/>
        <w:spacing w:line="240" w:lineRule="exact"/>
        <w:jc w:val="both"/>
        <w:rPr>
          <w:rFonts w:ascii="Garamond" w:hAnsi="Garamond"/>
        </w:rPr>
      </w:pPr>
      <w:proofErr w:type="spellStart"/>
      <w:r w:rsidRPr="004C2312">
        <w:rPr>
          <w:rFonts w:ascii="Garamond" w:hAnsi="Garamond"/>
        </w:rPr>
        <w:t>Latture</w:t>
      </w:r>
      <w:proofErr w:type="spellEnd"/>
      <w:r w:rsidRPr="004C2312">
        <w:rPr>
          <w:rFonts w:ascii="Garamond" w:hAnsi="Garamond"/>
        </w:rPr>
        <w:t>, R</w:t>
      </w:r>
      <w:r w:rsidR="00FD78AE" w:rsidRPr="004C2312">
        <w:rPr>
          <w:rFonts w:ascii="Garamond" w:hAnsi="Garamond"/>
        </w:rPr>
        <w:t>.</w:t>
      </w:r>
      <w:r w:rsidRPr="004C2312">
        <w:rPr>
          <w:rFonts w:ascii="Garamond" w:hAnsi="Garamond"/>
        </w:rPr>
        <w:t xml:space="preserve"> G., </w:t>
      </w:r>
      <w:r w:rsidRPr="004C2312">
        <w:rPr>
          <w:rFonts w:ascii="Garamond" w:hAnsi="Garamond"/>
          <w:i/>
        </w:rPr>
        <w:t>On Our Scope</w:t>
      </w:r>
      <w:r w:rsidR="003878BF" w:rsidRPr="004C2312">
        <w:rPr>
          <w:rFonts w:ascii="Garamond" w:hAnsi="Garamond"/>
        </w:rPr>
        <w:t>:</w:t>
      </w:r>
      <w:r w:rsidRPr="004C2312">
        <w:rPr>
          <w:rFonts w:ascii="Garamond" w:hAnsi="Garamond"/>
        </w:rPr>
        <w:t xml:space="preserve"> </w:t>
      </w:r>
      <w:r w:rsidRPr="004C2312">
        <w:rPr>
          <w:rFonts w:ascii="Garamond" w:hAnsi="Garamond"/>
          <w:iCs/>
        </w:rPr>
        <w:t>Naval History,</w:t>
      </w:r>
      <w:r w:rsidRPr="004C2312">
        <w:rPr>
          <w:rFonts w:ascii="Garamond" w:hAnsi="Garamond"/>
        </w:rPr>
        <w:t xml:space="preserve"> Vol. 27, No. 2, 2013</w:t>
      </w:r>
      <w:r w:rsidR="00582383" w:rsidRPr="004C2312">
        <w:rPr>
          <w:rFonts w:ascii="Garamond" w:hAnsi="Garamond"/>
        </w:rPr>
        <w:t>.</w:t>
      </w:r>
    </w:p>
    <w:p w:rsidR="00591B05" w:rsidRPr="004C2312" w:rsidRDefault="00591B05" w:rsidP="004C2312">
      <w:pPr>
        <w:pStyle w:val="NoSpacing"/>
        <w:spacing w:line="240" w:lineRule="exact"/>
        <w:jc w:val="both"/>
        <w:rPr>
          <w:rFonts w:ascii="Garamond" w:hAnsi="Garamond"/>
        </w:rPr>
      </w:pPr>
      <w:r w:rsidRPr="004C2312">
        <w:rPr>
          <w:rFonts w:ascii="Garamond" w:hAnsi="Garamond"/>
        </w:rPr>
        <w:t>Palmer, M</w:t>
      </w:r>
      <w:r w:rsidR="00FD78AE" w:rsidRPr="004C2312">
        <w:rPr>
          <w:rFonts w:ascii="Garamond" w:hAnsi="Garamond"/>
        </w:rPr>
        <w:t>.</w:t>
      </w:r>
      <w:r w:rsidRPr="004C2312">
        <w:rPr>
          <w:rFonts w:ascii="Garamond" w:hAnsi="Garamond"/>
        </w:rPr>
        <w:t xml:space="preserve"> A.,</w:t>
      </w:r>
      <w:r w:rsidR="00582383" w:rsidRPr="004C2312">
        <w:rPr>
          <w:rFonts w:ascii="Garamond" w:hAnsi="Garamond"/>
        </w:rPr>
        <w:t xml:space="preserve"> </w:t>
      </w:r>
      <w:r w:rsidRPr="004C2312">
        <w:rPr>
          <w:rFonts w:ascii="Garamond" w:hAnsi="Garamond"/>
          <w:i/>
        </w:rPr>
        <w:t xml:space="preserve">Operation Praying Mantis, in </w:t>
      </w:r>
      <w:proofErr w:type="spellStart"/>
      <w:r w:rsidRPr="004C2312">
        <w:rPr>
          <w:rFonts w:ascii="Garamond" w:hAnsi="Garamond"/>
          <w:i/>
        </w:rPr>
        <w:t>Sweetman</w:t>
      </w:r>
      <w:proofErr w:type="spellEnd"/>
      <w:r w:rsidRPr="004C2312">
        <w:rPr>
          <w:rFonts w:ascii="Garamond" w:hAnsi="Garamond"/>
          <w:i/>
        </w:rPr>
        <w:t>, J. (ed.)</w:t>
      </w:r>
      <w:r w:rsidR="00582383" w:rsidRPr="004C2312">
        <w:rPr>
          <w:rFonts w:ascii="Garamond" w:hAnsi="Garamond"/>
        </w:rPr>
        <w:t>:</w:t>
      </w:r>
      <w:r w:rsidRPr="004C2312">
        <w:rPr>
          <w:rFonts w:ascii="Garamond" w:hAnsi="Garamond"/>
        </w:rPr>
        <w:t xml:space="preserve"> </w:t>
      </w:r>
      <w:r w:rsidR="003D1ED5" w:rsidRPr="004C2312">
        <w:rPr>
          <w:rFonts w:ascii="Garamond" w:hAnsi="Garamond"/>
        </w:rPr>
        <w:t>Great American N</w:t>
      </w:r>
      <w:r w:rsidRPr="004C2312">
        <w:rPr>
          <w:rFonts w:ascii="Garamond" w:hAnsi="Garamond"/>
        </w:rPr>
        <w:t xml:space="preserve">aval Battles, </w:t>
      </w:r>
      <w:r w:rsidR="00951B47" w:rsidRPr="004C2312">
        <w:rPr>
          <w:rFonts w:ascii="Garamond" w:hAnsi="Garamond"/>
        </w:rPr>
        <w:t>Naval Institute Press, Annapolis, 1998</w:t>
      </w:r>
      <w:r w:rsidR="00582383" w:rsidRPr="004C2312">
        <w:rPr>
          <w:rFonts w:ascii="Garamond" w:hAnsi="Garamond"/>
        </w:rPr>
        <w:t>.</w:t>
      </w:r>
      <w:r w:rsidRPr="004C2312">
        <w:rPr>
          <w:rFonts w:ascii="Garamond" w:hAnsi="Garamond"/>
        </w:rPr>
        <w:t xml:space="preserve"> </w:t>
      </w:r>
    </w:p>
    <w:p w:rsidR="005119C9" w:rsidRPr="004C2312" w:rsidRDefault="005119C9" w:rsidP="004C2312">
      <w:pPr>
        <w:pStyle w:val="NoSpacing"/>
        <w:spacing w:line="240" w:lineRule="exact"/>
        <w:jc w:val="both"/>
        <w:rPr>
          <w:rFonts w:ascii="Garamond" w:hAnsi="Garamond"/>
        </w:rPr>
      </w:pPr>
      <w:r w:rsidRPr="004C2312">
        <w:rPr>
          <w:rFonts w:ascii="Garamond" w:hAnsi="Garamond"/>
        </w:rPr>
        <w:t>Payne, K</w:t>
      </w:r>
      <w:r w:rsidR="00FD78AE" w:rsidRPr="004C2312">
        <w:rPr>
          <w:rFonts w:ascii="Garamond" w:hAnsi="Garamond"/>
        </w:rPr>
        <w:t>.</w:t>
      </w:r>
      <w:r w:rsidRPr="004C2312">
        <w:rPr>
          <w:rFonts w:ascii="Garamond" w:hAnsi="Garamond"/>
        </w:rPr>
        <w:t xml:space="preserve"> B.,</w:t>
      </w:r>
      <w:r w:rsidR="00A02E5D" w:rsidRPr="004C2312">
        <w:rPr>
          <w:rFonts w:ascii="Garamond" w:hAnsi="Garamond"/>
        </w:rPr>
        <w:t xml:space="preserve"> </w:t>
      </w:r>
      <w:proofErr w:type="gramStart"/>
      <w:r w:rsidRPr="004C2312">
        <w:rPr>
          <w:rFonts w:ascii="Garamond" w:hAnsi="Garamond"/>
          <w:i/>
        </w:rPr>
        <w:t>The</w:t>
      </w:r>
      <w:proofErr w:type="gramEnd"/>
      <w:r w:rsidRPr="004C2312">
        <w:rPr>
          <w:rFonts w:ascii="Garamond" w:hAnsi="Garamond"/>
          <w:i/>
        </w:rPr>
        <w:t xml:space="preserve"> Great American Gamble: Deterrence Theory and Practice from the Cold War to the</w:t>
      </w:r>
      <w:r w:rsidRPr="004C2312">
        <w:rPr>
          <w:rFonts w:ascii="Garamond" w:hAnsi="Garamond"/>
        </w:rPr>
        <w:t xml:space="preserve"> </w:t>
      </w:r>
      <w:r w:rsidRPr="004C2312">
        <w:rPr>
          <w:rFonts w:ascii="Garamond" w:hAnsi="Garamond"/>
          <w:i/>
        </w:rPr>
        <w:t>Twenty-First Century</w:t>
      </w:r>
      <w:r w:rsidR="00582383" w:rsidRPr="004C2312">
        <w:rPr>
          <w:rFonts w:ascii="Garamond" w:hAnsi="Garamond"/>
        </w:rPr>
        <w:t>:</w:t>
      </w:r>
      <w:r w:rsidRPr="004C2312">
        <w:rPr>
          <w:rFonts w:ascii="Garamond" w:hAnsi="Garamond"/>
        </w:rPr>
        <w:t xml:space="preserve"> National Institute Press, Fairfax VA, 2008.</w:t>
      </w:r>
    </w:p>
    <w:p w:rsidR="00B246A8" w:rsidRPr="004C2312" w:rsidRDefault="00B246A8" w:rsidP="004C2312">
      <w:pPr>
        <w:pStyle w:val="NoSpacing"/>
        <w:spacing w:line="240" w:lineRule="exact"/>
        <w:jc w:val="both"/>
        <w:rPr>
          <w:rFonts w:ascii="Garamond" w:hAnsi="Garamond"/>
        </w:rPr>
      </w:pPr>
      <w:proofErr w:type="spellStart"/>
      <w:r w:rsidRPr="004C2312">
        <w:rPr>
          <w:rFonts w:ascii="Garamond" w:hAnsi="Garamond"/>
        </w:rPr>
        <w:t>Peniston</w:t>
      </w:r>
      <w:proofErr w:type="spellEnd"/>
      <w:r w:rsidRPr="004C2312">
        <w:rPr>
          <w:rFonts w:ascii="Garamond" w:hAnsi="Garamond"/>
        </w:rPr>
        <w:t>, B</w:t>
      </w:r>
      <w:r w:rsidR="00FD78AE" w:rsidRPr="004C2312">
        <w:rPr>
          <w:rFonts w:ascii="Garamond" w:hAnsi="Garamond"/>
        </w:rPr>
        <w:t>.</w:t>
      </w:r>
      <w:r w:rsidRPr="004C2312">
        <w:rPr>
          <w:rFonts w:ascii="Garamond" w:hAnsi="Garamond"/>
        </w:rPr>
        <w:t xml:space="preserve">, </w:t>
      </w:r>
      <w:r w:rsidRPr="004C2312">
        <w:rPr>
          <w:rFonts w:ascii="Garamond" w:hAnsi="Garamond"/>
          <w:i/>
        </w:rPr>
        <w:t>Mined!</w:t>
      </w:r>
      <w:r w:rsidR="00582383" w:rsidRPr="004C2312">
        <w:rPr>
          <w:rFonts w:ascii="Garamond" w:hAnsi="Garamond"/>
        </w:rPr>
        <w:t xml:space="preserve"> :</w:t>
      </w:r>
      <w:r w:rsidRPr="004C2312">
        <w:rPr>
          <w:rFonts w:ascii="Garamond" w:hAnsi="Garamond"/>
        </w:rPr>
        <w:t xml:space="preserve"> </w:t>
      </w:r>
      <w:r w:rsidRPr="004C2312">
        <w:rPr>
          <w:rFonts w:ascii="Garamond" w:hAnsi="Garamond"/>
          <w:iCs/>
        </w:rPr>
        <w:t>Naval History,</w:t>
      </w:r>
      <w:r w:rsidRPr="004C2312">
        <w:rPr>
          <w:rFonts w:ascii="Garamond" w:hAnsi="Garamond"/>
        </w:rPr>
        <w:t xml:space="preserve"> Vol. 27, No. 2, 2013</w:t>
      </w:r>
      <w:r w:rsidR="00582383" w:rsidRPr="004C2312">
        <w:rPr>
          <w:rFonts w:ascii="Garamond" w:hAnsi="Garamond"/>
        </w:rPr>
        <w:t>.</w:t>
      </w:r>
    </w:p>
    <w:p w:rsidR="00591B05" w:rsidRPr="004C2312" w:rsidRDefault="00591B05" w:rsidP="004C2312">
      <w:pPr>
        <w:pStyle w:val="NoSpacing"/>
        <w:spacing w:line="240" w:lineRule="exact"/>
        <w:jc w:val="both"/>
        <w:rPr>
          <w:rFonts w:ascii="Garamond" w:hAnsi="Garamond"/>
        </w:rPr>
      </w:pPr>
      <w:proofErr w:type="spellStart"/>
      <w:r w:rsidRPr="004C2312">
        <w:rPr>
          <w:rFonts w:ascii="Garamond" w:hAnsi="Garamond"/>
        </w:rPr>
        <w:t>Peniston</w:t>
      </w:r>
      <w:proofErr w:type="spellEnd"/>
      <w:r w:rsidRPr="004C2312">
        <w:rPr>
          <w:rFonts w:ascii="Garamond" w:hAnsi="Garamond"/>
        </w:rPr>
        <w:t>, B</w:t>
      </w:r>
      <w:r w:rsidR="00FD78AE" w:rsidRPr="004C2312">
        <w:rPr>
          <w:rFonts w:ascii="Garamond" w:hAnsi="Garamond"/>
        </w:rPr>
        <w:t>.</w:t>
      </w:r>
      <w:r w:rsidRPr="004C2312">
        <w:rPr>
          <w:rFonts w:ascii="Garamond" w:hAnsi="Garamond"/>
        </w:rPr>
        <w:t xml:space="preserve">, </w:t>
      </w:r>
      <w:proofErr w:type="gramStart"/>
      <w:r w:rsidRPr="004C2312">
        <w:rPr>
          <w:rFonts w:ascii="Garamond" w:hAnsi="Garamond"/>
          <w:i/>
        </w:rPr>
        <w:t>No</w:t>
      </w:r>
      <w:proofErr w:type="gramEnd"/>
      <w:r w:rsidRPr="004C2312">
        <w:rPr>
          <w:rFonts w:ascii="Garamond" w:hAnsi="Garamond"/>
          <w:i/>
        </w:rPr>
        <w:t xml:space="preserve"> Higher </w:t>
      </w:r>
      <w:proofErr w:type="spellStart"/>
      <w:r w:rsidRPr="004C2312">
        <w:rPr>
          <w:rFonts w:ascii="Garamond" w:hAnsi="Garamond"/>
          <w:i/>
        </w:rPr>
        <w:t>Honor</w:t>
      </w:r>
      <w:proofErr w:type="spellEnd"/>
      <w:r w:rsidRPr="004C2312">
        <w:rPr>
          <w:rFonts w:ascii="Garamond" w:hAnsi="Garamond"/>
          <w:i/>
        </w:rPr>
        <w:t>: Saving the USS Samuel B. Roberts in</w:t>
      </w:r>
      <w:r w:rsidRPr="004C2312">
        <w:rPr>
          <w:rFonts w:ascii="Garamond" w:hAnsi="Garamond"/>
        </w:rPr>
        <w:t xml:space="preserve"> </w:t>
      </w:r>
      <w:r w:rsidRPr="004C2312">
        <w:rPr>
          <w:rFonts w:ascii="Garamond" w:hAnsi="Garamond"/>
          <w:i/>
        </w:rPr>
        <w:t>the Persian Gulf</w:t>
      </w:r>
      <w:r w:rsidR="00582383" w:rsidRPr="004C2312">
        <w:rPr>
          <w:rFonts w:ascii="Garamond" w:hAnsi="Garamond"/>
        </w:rPr>
        <w:t>:</w:t>
      </w:r>
      <w:r w:rsidRPr="004C2312">
        <w:rPr>
          <w:rFonts w:ascii="Garamond" w:hAnsi="Garamond"/>
        </w:rPr>
        <w:t xml:space="preserve"> Naval Institute Press, Annapolis, 2006.</w:t>
      </w:r>
    </w:p>
    <w:p w:rsidR="00591B05" w:rsidRPr="004C2312" w:rsidRDefault="00591B05" w:rsidP="004C2312">
      <w:pPr>
        <w:pStyle w:val="NoSpacing"/>
        <w:spacing w:line="240" w:lineRule="exact"/>
        <w:jc w:val="both"/>
        <w:rPr>
          <w:rFonts w:ascii="Garamond" w:hAnsi="Garamond"/>
        </w:rPr>
      </w:pPr>
      <w:proofErr w:type="spellStart"/>
      <w:r w:rsidRPr="004C2312">
        <w:rPr>
          <w:rFonts w:ascii="Garamond" w:hAnsi="Garamond"/>
        </w:rPr>
        <w:t>Sweetman</w:t>
      </w:r>
      <w:proofErr w:type="spellEnd"/>
      <w:r w:rsidRPr="004C2312">
        <w:rPr>
          <w:rFonts w:ascii="Garamond" w:hAnsi="Garamond"/>
        </w:rPr>
        <w:t>, J</w:t>
      </w:r>
      <w:r w:rsidR="00FD78AE" w:rsidRPr="004C2312">
        <w:rPr>
          <w:rFonts w:ascii="Garamond" w:hAnsi="Garamond"/>
        </w:rPr>
        <w:t>.</w:t>
      </w:r>
      <w:r w:rsidRPr="004C2312">
        <w:rPr>
          <w:rFonts w:ascii="Garamond" w:hAnsi="Garamond"/>
        </w:rPr>
        <w:t xml:space="preserve">, </w:t>
      </w:r>
      <w:r w:rsidRPr="004C2312">
        <w:rPr>
          <w:rFonts w:ascii="Garamond" w:hAnsi="Garamond"/>
          <w:i/>
        </w:rPr>
        <w:t>American Naval History: An Illustrated Chronology of the U.S. Navy and Marine Corps, 175-Present, 3</w:t>
      </w:r>
      <w:r w:rsidRPr="004C2312">
        <w:rPr>
          <w:rFonts w:ascii="Garamond" w:hAnsi="Garamond"/>
          <w:i/>
          <w:vertAlign w:val="superscript"/>
        </w:rPr>
        <w:t>rd</w:t>
      </w:r>
      <w:r w:rsidRPr="004C2312">
        <w:rPr>
          <w:rFonts w:ascii="Garamond" w:hAnsi="Garamond"/>
          <w:i/>
        </w:rPr>
        <w:t xml:space="preserve"> </w:t>
      </w:r>
      <w:proofErr w:type="spellStart"/>
      <w:proofErr w:type="gramStart"/>
      <w:r w:rsidRPr="004C2312">
        <w:rPr>
          <w:rFonts w:ascii="Garamond" w:hAnsi="Garamond"/>
          <w:i/>
        </w:rPr>
        <w:t>edn</w:t>
      </w:r>
      <w:proofErr w:type="spellEnd"/>
      <w:r w:rsidRPr="004C2312">
        <w:rPr>
          <w:rFonts w:ascii="Garamond" w:hAnsi="Garamond"/>
          <w:i/>
        </w:rPr>
        <w:t>.</w:t>
      </w:r>
      <w:r w:rsidR="00582383" w:rsidRPr="004C2312">
        <w:rPr>
          <w:rFonts w:ascii="Garamond" w:hAnsi="Garamond"/>
        </w:rPr>
        <w:t>:</w:t>
      </w:r>
      <w:proofErr w:type="gramEnd"/>
      <w:r w:rsidRPr="004C2312">
        <w:rPr>
          <w:rFonts w:ascii="Garamond" w:hAnsi="Garamond"/>
        </w:rPr>
        <w:t xml:space="preserve"> Naval Institute Press, Annapolis, 2002.</w:t>
      </w:r>
    </w:p>
    <w:p w:rsidR="00951B47" w:rsidRPr="004C2312" w:rsidRDefault="00951B47" w:rsidP="004C2312">
      <w:pPr>
        <w:pStyle w:val="NoSpacing"/>
        <w:spacing w:line="240" w:lineRule="exact"/>
        <w:jc w:val="both"/>
        <w:rPr>
          <w:rFonts w:ascii="Garamond" w:hAnsi="Garamond"/>
        </w:rPr>
      </w:pPr>
      <w:r w:rsidRPr="004C2312">
        <w:rPr>
          <w:rFonts w:ascii="Garamond" w:hAnsi="Garamond"/>
        </w:rPr>
        <w:t xml:space="preserve">Symonds, C. L., </w:t>
      </w:r>
      <w:r w:rsidRPr="004C2312">
        <w:rPr>
          <w:rFonts w:ascii="Garamond" w:hAnsi="Garamond"/>
          <w:i/>
        </w:rPr>
        <w:t>Decision at Sea: Five Naval Battles that Shaped American History</w:t>
      </w:r>
      <w:r w:rsidR="00582383" w:rsidRPr="004C2312">
        <w:rPr>
          <w:rFonts w:ascii="Garamond" w:hAnsi="Garamond"/>
        </w:rPr>
        <w:t>:</w:t>
      </w:r>
      <w:r w:rsidRPr="004C2312">
        <w:rPr>
          <w:rFonts w:ascii="Garamond" w:hAnsi="Garamond"/>
        </w:rPr>
        <w:t xml:space="preserve"> Oxford University Press, New York, 2006.</w:t>
      </w:r>
    </w:p>
    <w:p w:rsidR="009631B0" w:rsidRPr="004C2312" w:rsidRDefault="009631B0" w:rsidP="004C2312">
      <w:pPr>
        <w:pStyle w:val="NoSpacing"/>
        <w:spacing w:line="240" w:lineRule="exact"/>
        <w:jc w:val="both"/>
        <w:rPr>
          <w:rFonts w:ascii="Garamond" w:hAnsi="Garamond"/>
        </w:rPr>
      </w:pPr>
      <w:proofErr w:type="spellStart"/>
      <w:r w:rsidRPr="004C2312">
        <w:rPr>
          <w:rFonts w:ascii="Garamond" w:hAnsi="Garamond"/>
        </w:rPr>
        <w:t>Uhlig</w:t>
      </w:r>
      <w:proofErr w:type="spellEnd"/>
      <w:r w:rsidRPr="004C2312">
        <w:rPr>
          <w:rFonts w:ascii="Garamond" w:hAnsi="Garamond"/>
        </w:rPr>
        <w:t xml:space="preserve"> Jr., F</w:t>
      </w:r>
      <w:r w:rsidR="00C24422" w:rsidRPr="004C2312">
        <w:rPr>
          <w:rFonts w:ascii="Garamond" w:hAnsi="Garamond"/>
        </w:rPr>
        <w:t>.</w:t>
      </w:r>
      <w:r w:rsidRPr="004C2312">
        <w:rPr>
          <w:rFonts w:ascii="Garamond" w:hAnsi="Garamond"/>
        </w:rPr>
        <w:t xml:space="preserve">, </w:t>
      </w:r>
      <w:r w:rsidRPr="004C2312">
        <w:rPr>
          <w:rFonts w:ascii="Garamond" w:hAnsi="Garamond"/>
          <w:i/>
        </w:rPr>
        <w:t xml:space="preserve">War in the Persian Gulf, </w:t>
      </w:r>
      <w:r w:rsidRPr="004C2312">
        <w:rPr>
          <w:rFonts w:ascii="Garamond" w:hAnsi="Garamond"/>
          <w:i/>
          <w:iCs/>
        </w:rPr>
        <w:t xml:space="preserve">How </w:t>
      </w:r>
      <w:r w:rsidRPr="004C2312">
        <w:rPr>
          <w:rFonts w:ascii="Garamond" w:hAnsi="Garamond"/>
          <w:iCs/>
        </w:rPr>
        <w:t xml:space="preserve">navies </w:t>
      </w:r>
      <w:r w:rsidRPr="004C2312">
        <w:rPr>
          <w:rFonts w:ascii="Garamond" w:hAnsi="Garamond"/>
          <w:i/>
          <w:iCs/>
        </w:rPr>
        <w:t>fight</w:t>
      </w:r>
      <w:r w:rsidR="00582383" w:rsidRPr="004C2312">
        <w:rPr>
          <w:rFonts w:ascii="Garamond" w:hAnsi="Garamond"/>
          <w:iCs/>
        </w:rPr>
        <w:t>:</w:t>
      </w:r>
      <w:r w:rsidR="0038713D" w:rsidRPr="004C2312">
        <w:rPr>
          <w:rFonts w:ascii="Garamond" w:hAnsi="Garamond"/>
          <w:iCs/>
        </w:rPr>
        <w:t xml:space="preserve"> </w:t>
      </w:r>
      <w:r w:rsidRPr="004C2312">
        <w:rPr>
          <w:rFonts w:ascii="Garamond" w:hAnsi="Garamond"/>
          <w:iCs/>
        </w:rPr>
        <w:t>The U.S. Navy and its allies</w:t>
      </w:r>
      <w:r w:rsidRPr="004C2312">
        <w:rPr>
          <w:rFonts w:ascii="Garamond" w:hAnsi="Garamond"/>
        </w:rPr>
        <w:t>, Naval Institute Press, Annapolis, 1994</w:t>
      </w:r>
      <w:r w:rsidR="00582383" w:rsidRPr="004C2312">
        <w:rPr>
          <w:rFonts w:ascii="Garamond" w:hAnsi="Garamond"/>
        </w:rPr>
        <w:t>.</w:t>
      </w:r>
    </w:p>
    <w:p w:rsidR="00DC54A0" w:rsidRPr="004C2312" w:rsidRDefault="00DC54A0" w:rsidP="004C2312">
      <w:pPr>
        <w:pStyle w:val="NoSpacing"/>
        <w:spacing w:line="240" w:lineRule="exact"/>
        <w:jc w:val="both"/>
        <w:rPr>
          <w:rFonts w:ascii="Garamond" w:hAnsi="Garamond"/>
        </w:rPr>
      </w:pPr>
      <w:r w:rsidRPr="004C2312">
        <w:rPr>
          <w:rFonts w:ascii="Garamond" w:hAnsi="Garamond"/>
        </w:rPr>
        <w:t>Van Hook, G</w:t>
      </w:r>
      <w:r w:rsidR="00FD78AE" w:rsidRPr="004C2312">
        <w:rPr>
          <w:rFonts w:ascii="Garamond" w:hAnsi="Garamond"/>
        </w:rPr>
        <w:t>.</w:t>
      </w:r>
      <w:r w:rsidRPr="004C2312">
        <w:rPr>
          <w:rFonts w:ascii="Garamond" w:hAnsi="Garamond"/>
        </w:rPr>
        <w:t xml:space="preserve">, </w:t>
      </w:r>
      <w:r w:rsidRPr="004C2312">
        <w:rPr>
          <w:rFonts w:ascii="Garamond" w:hAnsi="Garamond"/>
          <w:i/>
        </w:rPr>
        <w:t xml:space="preserve">All Hell Broke Loose, interview by B, </w:t>
      </w:r>
      <w:proofErr w:type="spellStart"/>
      <w:r w:rsidRPr="004C2312">
        <w:rPr>
          <w:rFonts w:ascii="Garamond" w:hAnsi="Garamond"/>
          <w:i/>
        </w:rPr>
        <w:t>Peniston</w:t>
      </w:r>
      <w:proofErr w:type="spellEnd"/>
      <w:r w:rsidR="00582383" w:rsidRPr="004C2312">
        <w:rPr>
          <w:rFonts w:ascii="Garamond" w:hAnsi="Garamond"/>
        </w:rPr>
        <w:t xml:space="preserve">: </w:t>
      </w:r>
      <w:r w:rsidRPr="004C2312">
        <w:rPr>
          <w:rFonts w:ascii="Garamond" w:hAnsi="Garamond"/>
        </w:rPr>
        <w:t xml:space="preserve">United States Naval Institute, </w:t>
      </w:r>
      <w:r w:rsidR="00582383" w:rsidRPr="004C2312">
        <w:rPr>
          <w:rFonts w:ascii="Garamond" w:hAnsi="Garamond"/>
        </w:rPr>
        <w:t xml:space="preserve">Vol. 139, </w:t>
      </w:r>
      <w:r w:rsidRPr="004C2312">
        <w:rPr>
          <w:rFonts w:ascii="Garamond" w:hAnsi="Garamond"/>
        </w:rPr>
        <w:t>2013</w:t>
      </w:r>
      <w:r w:rsidR="00582383" w:rsidRPr="004C2312">
        <w:rPr>
          <w:rFonts w:ascii="Garamond" w:hAnsi="Garamond"/>
        </w:rPr>
        <w:t>.</w:t>
      </w:r>
    </w:p>
    <w:p w:rsidR="000734C4" w:rsidRPr="004C2312" w:rsidRDefault="000734C4" w:rsidP="004C2312">
      <w:pPr>
        <w:pStyle w:val="NoSpacing"/>
        <w:spacing w:line="240" w:lineRule="exact"/>
        <w:jc w:val="both"/>
        <w:rPr>
          <w:rFonts w:ascii="Garamond" w:hAnsi="Garamond"/>
        </w:rPr>
      </w:pPr>
      <w:r w:rsidRPr="004C2312">
        <w:rPr>
          <w:rFonts w:ascii="Garamond" w:hAnsi="Garamond"/>
        </w:rPr>
        <w:t>Winkler, D</w:t>
      </w:r>
      <w:r w:rsidR="00FD78AE" w:rsidRPr="004C2312">
        <w:rPr>
          <w:rFonts w:ascii="Garamond" w:hAnsi="Garamond"/>
        </w:rPr>
        <w:t>.</w:t>
      </w:r>
      <w:r w:rsidRPr="004C2312">
        <w:rPr>
          <w:rFonts w:ascii="Garamond" w:hAnsi="Garamond"/>
        </w:rPr>
        <w:t xml:space="preserve"> F.,</w:t>
      </w:r>
      <w:r w:rsidR="00582383" w:rsidRPr="004C2312">
        <w:rPr>
          <w:rFonts w:ascii="Garamond" w:hAnsi="Garamond"/>
        </w:rPr>
        <w:t xml:space="preserve"> </w:t>
      </w:r>
      <w:r w:rsidRPr="004C2312">
        <w:rPr>
          <w:rFonts w:ascii="Garamond" w:hAnsi="Garamond"/>
          <w:i/>
        </w:rPr>
        <w:t xml:space="preserve">Operation praying mantis blows a hole in Iranian </w:t>
      </w:r>
      <w:r w:rsidR="00582383" w:rsidRPr="004C2312">
        <w:rPr>
          <w:rFonts w:ascii="Garamond" w:hAnsi="Garamond"/>
          <w:i/>
        </w:rPr>
        <w:t>N</w:t>
      </w:r>
      <w:r w:rsidRPr="004C2312">
        <w:rPr>
          <w:rFonts w:ascii="Garamond" w:hAnsi="Garamond"/>
          <w:i/>
        </w:rPr>
        <w:t>avy</w:t>
      </w:r>
      <w:r w:rsidR="00582383" w:rsidRPr="004C2312">
        <w:rPr>
          <w:rFonts w:ascii="Garamond" w:hAnsi="Garamond"/>
        </w:rPr>
        <w:t>:</w:t>
      </w:r>
      <w:r w:rsidRPr="004C2312">
        <w:rPr>
          <w:rFonts w:ascii="Garamond" w:hAnsi="Garamond"/>
        </w:rPr>
        <w:t xml:space="preserve"> </w:t>
      </w:r>
      <w:r w:rsidRPr="004C2312">
        <w:rPr>
          <w:rFonts w:ascii="Garamond" w:hAnsi="Garamond"/>
          <w:iCs/>
        </w:rPr>
        <w:t>Sea Power, Vol.</w:t>
      </w:r>
      <w:r w:rsidRPr="004C2312">
        <w:rPr>
          <w:rFonts w:ascii="Garamond" w:hAnsi="Garamond"/>
        </w:rPr>
        <w:t xml:space="preserve"> 46, No. 9, 2003</w:t>
      </w:r>
      <w:r w:rsidR="00582383" w:rsidRPr="004C2312">
        <w:rPr>
          <w:rFonts w:ascii="Garamond" w:hAnsi="Garamond"/>
        </w:rPr>
        <w:t>.</w:t>
      </w:r>
    </w:p>
    <w:p w:rsidR="000734C4" w:rsidRPr="004C2312" w:rsidRDefault="00DC54A0" w:rsidP="004C2312">
      <w:pPr>
        <w:pStyle w:val="NoSpacing"/>
        <w:spacing w:line="240" w:lineRule="exact"/>
        <w:jc w:val="both"/>
        <w:rPr>
          <w:rFonts w:ascii="Garamond" w:hAnsi="Garamond"/>
        </w:rPr>
      </w:pPr>
      <w:r w:rsidRPr="004C2312">
        <w:rPr>
          <w:rFonts w:ascii="Garamond" w:hAnsi="Garamond"/>
        </w:rPr>
        <w:t>Winkler, D</w:t>
      </w:r>
      <w:r w:rsidR="00FD78AE" w:rsidRPr="004C2312">
        <w:rPr>
          <w:rFonts w:ascii="Garamond" w:hAnsi="Garamond"/>
        </w:rPr>
        <w:t>.</w:t>
      </w:r>
      <w:r w:rsidRPr="004C2312">
        <w:rPr>
          <w:rFonts w:ascii="Garamond" w:hAnsi="Garamond"/>
        </w:rPr>
        <w:t xml:space="preserve"> F., </w:t>
      </w:r>
      <w:r w:rsidR="000734C4" w:rsidRPr="004C2312">
        <w:rPr>
          <w:rFonts w:ascii="Garamond" w:hAnsi="Garamond"/>
          <w:i/>
        </w:rPr>
        <w:t xml:space="preserve">Praying Mantis Marked Last Sinking Of an Enemy Ship </w:t>
      </w:r>
      <w:r w:rsidR="00582383" w:rsidRPr="004C2312">
        <w:rPr>
          <w:rFonts w:ascii="Garamond" w:hAnsi="Garamond"/>
          <w:i/>
        </w:rPr>
        <w:t>b</w:t>
      </w:r>
      <w:r w:rsidR="000734C4" w:rsidRPr="004C2312">
        <w:rPr>
          <w:rFonts w:ascii="Garamond" w:hAnsi="Garamond"/>
          <w:i/>
        </w:rPr>
        <w:t>y a U.S. Warship</w:t>
      </w:r>
      <w:r w:rsidR="00582383" w:rsidRPr="004C2312">
        <w:rPr>
          <w:rFonts w:ascii="Garamond" w:hAnsi="Garamond"/>
        </w:rPr>
        <w:t>:</w:t>
      </w:r>
      <w:r w:rsidR="000734C4" w:rsidRPr="004C2312">
        <w:rPr>
          <w:rFonts w:ascii="Garamond" w:hAnsi="Garamond"/>
        </w:rPr>
        <w:t xml:space="preserve"> </w:t>
      </w:r>
      <w:r w:rsidR="000734C4" w:rsidRPr="004C2312">
        <w:rPr>
          <w:rFonts w:ascii="Garamond" w:hAnsi="Garamond"/>
          <w:iCs/>
        </w:rPr>
        <w:t>Sea Power,</w:t>
      </w:r>
      <w:r w:rsidR="000734C4" w:rsidRPr="004C2312">
        <w:rPr>
          <w:rFonts w:ascii="Garamond" w:hAnsi="Garamond"/>
        </w:rPr>
        <w:t xml:space="preserve"> Vol. 56, No. 4, 2013</w:t>
      </w:r>
      <w:r w:rsidR="00582383" w:rsidRPr="004C2312">
        <w:rPr>
          <w:rFonts w:ascii="Garamond" w:hAnsi="Garamond"/>
        </w:rPr>
        <w:t>.</w:t>
      </w:r>
    </w:p>
    <w:p w:rsidR="00591B05" w:rsidRPr="004C2312" w:rsidRDefault="00591B05" w:rsidP="004C2312">
      <w:pPr>
        <w:pStyle w:val="NoSpacing"/>
        <w:spacing w:line="240" w:lineRule="exact"/>
        <w:jc w:val="both"/>
        <w:rPr>
          <w:rFonts w:ascii="Garamond" w:hAnsi="Garamond"/>
        </w:rPr>
      </w:pPr>
      <w:r w:rsidRPr="004C2312">
        <w:rPr>
          <w:rFonts w:ascii="Garamond" w:hAnsi="Garamond"/>
        </w:rPr>
        <w:t>Wise, H</w:t>
      </w:r>
      <w:r w:rsidR="00FD78AE" w:rsidRPr="004C2312">
        <w:rPr>
          <w:rFonts w:ascii="Garamond" w:hAnsi="Garamond"/>
        </w:rPr>
        <w:t>.</w:t>
      </w:r>
      <w:r w:rsidRPr="004C2312">
        <w:rPr>
          <w:rFonts w:ascii="Garamond" w:hAnsi="Garamond"/>
        </w:rPr>
        <w:t xml:space="preserve"> L</w:t>
      </w:r>
      <w:r w:rsidR="00FD78AE" w:rsidRPr="004C2312">
        <w:rPr>
          <w:rFonts w:ascii="Garamond" w:hAnsi="Garamond"/>
        </w:rPr>
        <w:t>.</w:t>
      </w:r>
      <w:r w:rsidRPr="004C2312">
        <w:rPr>
          <w:rFonts w:ascii="Garamond" w:hAnsi="Garamond"/>
        </w:rPr>
        <w:t xml:space="preserve">, </w:t>
      </w:r>
      <w:r w:rsidRPr="004C2312">
        <w:rPr>
          <w:rFonts w:ascii="Garamond" w:hAnsi="Garamond"/>
          <w:i/>
        </w:rPr>
        <w:t>Inside the Danger Zone: The U.S. Military in the Persian Gulf, 1987-1988</w:t>
      </w:r>
      <w:r w:rsidR="00582383" w:rsidRPr="004C2312">
        <w:rPr>
          <w:rFonts w:ascii="Garamond" w:hAnsi="Garamond"/>
        </w:rPr>
        <w:t>:</w:t>
      </w:r>
      <w:r w:rsidRPr="004C2312">
        <w:rPr>
          <w:rFonts w:ascii="Garamond" w:hAnsi="Garamond"/>
        </w:rPr>
        <w:t xml:space="preserve"> Naval Institute Press, Annapolis, 2007.</w:t>
      </w:r>
    </w:p>
    <w:p w:rsidR="00DC54A0" w:rsidRPr="004C2312" w:rsidRDefault="00DC54A0" w:rsidP="004C2312">
      <w:pPr>
        <w:pStyle w:val="NoSpacing"/>
        <w:spacing w:line="240" w:lineRule="exact"/>
        <w:jc w:val="both"/>
        <w:rPr>
          <w:rFonts w:ascii="Garamond" w:hAnsi="Garamond"/>
        </w:rPr>
      </w:pPr>
      <w:r w:rsidRPr="004C2312">
        <w:rPr>
          <w:rFonts w:ascii="Garamond" w:hAnsi="Garamond"/>
        </w:rPr>
        <w:t>Wise, H</w:t>
      </w:r>
      <w:r w:rsidR="00FD78AE" w:rsidRPr="004C2312">
        <w:rPr>
          <w:rFonts w:ascii="Garamond" w:hAnsi="Garamond"/>
        </w:rPr>
        <w:t>.</w:t>
      </w:r>
      <w:r w:rsidRPr="004C2312">
        <w:rPr>
          <w:rFonts w:ascii="Garamond" w:hAnsi="Garamond"/>
        </w:rPr>
        <w:t xml:space="preserve"> L</w:t>
      </w:r>
      <w:r w:rsidR="00FD78AE" w:rsidRPr="004C2312">
        <w:rPr>
          <w:rFonts w:ascii="Garamond" w:hAnsi="Garamond"/>
        </w:rPr>
        <w:t>.</w:t>
      </w:r>
      <w:r w:rsidRPr="004C2312">
        <w:rPr>
          <w:rFonts w:ascii="Garamond" w:hAnsi="Garamond"/>
        </w:rPr>
        <w:t xml:space="preserve">, </w:t>
      </w:r>
      <w:r w:rsidRPr="004C2312">
        <w:rPr>
          <w:rFonts w:ascii="Garamond" w:hAnsi="Garamond"/>
          <w:i/>
        </w:rPr>
        <w:t>One Day of War</w:t>
      </w:r>
      <w:r w:rsidR="00582383" w:rsidRPr="004C2312">
        <w:rPr>
          <w:rFonts w:ascii="Garamond" w:hAnsi="Garamond"/>
        </w:rPr>
        <w:t>:</w:t>
      </w:r>
      <w:r w:rsidRPr="004C2312">
        <w:rPr>
          <w:rFonts w:ascii="Garamond" w:hAnsi="Garamond"/>
        </w:rPr>
        <w:t xml:space="preserve"> </w:t>
      </w:r>
      <w:r w:rsidRPr="004C2312">
        <w:rPr>
          <w:rFonts w:ascii="Garamond" w:hAnsi="Garamond"/>
          <w:iCs/>
        </w:rPr>
        <w:t>Naval History,</w:t>
      </w:r>
      <w:r w:rsidRPr="004C2312">
        <w:rPr>
          <w:rFonts w:ascii="Garamond" w:hAnsi="Garamond"/>
        </w:rPr>
        <w:t xml:space="preserve"> Vol. 27, No. 2, 2013</w:t>
      </w:r>
      <w:r w:rsidR="00582383" w:rsidRPr="004C2312">
        <w:rPr>
          <w:rFonts w:ascii="Garamond" w:hAnsi="Garamond"/>
        </w:rPr>
        <w:t>.</w:t>
      </w:r>
    </w:p>
    <w:p w:rsidR="00E43C3D" w:rsidRDefault="00591B05" w:rsidP="004C2312">
      <w:pPr>
        <w:pStyle w:val="NoSpacing"/>
        <w:spacing w:line="240" w:lineRule="exact"/>
        <w:jc w:val="both"/>
        <w:rPr>
          <w:rFonts w:ascii="Garamond" w:hAnsi="Garamond"/>
        </w:rPr>
      </w:pPr>
      <w:proofErr w:type="spellStart"/>
      <w:r w:rsidRPr="004C2312">
        <w:rPr>
          <w:rFonts w:ascii="Garamond" w:hAnsi="Garamond"/>
        </w:rPr>
        <w:t>Zatarain</w:t>
      </w:r>
      <w:proofErr w:type="spellEnd"/>
      <w:r w:rsidRPr="004C2312">
        <w:rPr>
          <w:rFonts w:ascii="Garamond" w:hAnsi="Garamond"/>
        </w:rPr>
        <w:t>, L</w:t>
      </w:r>
      <w:r w:rsidR="00FD78AE" w:rsidRPr="004C2312">
        <w:rPr>
          <w:rFonts w:ascii="Garamond" w:hAnsi="Garamond"/>
        </w:rPr>
        <w:t>.</w:t>
      </w:r>
      <w:r w:rsidRPr="004C2312">
        <w:rPr>
          <w:rFonts w:ascii="Garamond" w:hAnsi="Garamond"/>
        </w:rPr>
        <w:t xml:space="preserve"> A</w:t>
      </w:r>
      <w:r w:rsidR="00FD78AE" w:rsidRPr="004C2312">
        <w:rPr>
          <w:rFonts w:ascii="Garamond" w:hAnsi="Garamond"/>
        </w:rPr>
        <w:t>.</w:t>
      </w:r>
      <w:r w:rsidRPr="004C2312">
        <w:rPr>
          <w:rFonts w:ascii="Garamond" w:hAnsi="Garamond"/>
        </w:rPr>
        <w:t xml:space="preserve">, </w:t>
      </w:r>
      <w:r w:rsidRPr="004C2312">
        <w:rPr>
          <w:rFonts w:ascii="Garamond" w:hAnsi="Garamond"/>
          <w:i/>
        </w:rPr>
        <w:t>Tanker War: America’s First Conflict with Iran, 1987-1988</w:t>
      </w:r>
      <w:r w:rsidR="00582383" w:rsidRPr="004C2312">
        <w:rPr>
          <w:rFonts w:ascii="Garamond" w:hAnsi="Garamond"/>
        </w:rPr>
        <w:t>:</w:t>
      </w:r>
      <w:r w:rsidRPr="004C2312">
        <w:rPr>
          <w:rFonts w:ascii="Garamond" w:hAnsi="Garamond"/>
        </w:rPr>
        <w:t xml:space="preserve"> Casemate, Philadelphia, 2008.</w:t>
      </w:r>
      <w:r w:rsidR="0006596E" w:rsidRPr="004C2312">
        <w:rPr>
          <w:rFonts w:ascii="Garamond" w:hAnsi="Garamond"/>
        </w:rPr>
        <w:fldChar w:fldCharType="begin"/>
      </w:r>
      <w:r w:rsidR="00964255" w:rsidRPr="004C2312">
        <w:rPr>
          <w:rFonts w:ascii="Garamond" w:hAnsi="Garamond"/>
        </w:rPr>
        <w:instrText xml:space="preserve"> ADDIN EN.REFLIST </w:instrText>
      </w:r>
      <w:r w:rsidR="0006596E" w:rsidRPr="004C2312">
        <w:rPr>
          <w:rFonts w:ascii="Garamond" w:hAnsi="Garamond"/>
        </w:rPr>
        <w:fldChar w:fldCharType="end"/>
      </w:r>
      <w:r w:rsidR="00AB3C37">
        <w:rPr>
          <w:rStyle w:val="EndnoteReference"/>
          <w:rFonts w:ascii="Garamond" w:hAnsi="Garamond"/>
        </w:rPr>
        <w:endnoteReference w:id="1"/>
      </w:r>
    </w:p>
    <w:p w:rsidR="00AB3C37" w:rsidRDefault="00AB3C37" w:rsidP="004C2312">
      <w:pPr>
        <w:pStyle w:val="NoSpacing"/>
        <w:spacing w:line="240" w:lineRule="exact"/>
        <w:jc w:val="both"/>
        <w:rPr>
          <w:rFonts w:ascii="Garamond" w:hAnsi="Garamond"/>
        </w:rPr>
      </w:pPr>
    </w:p>
    <w:p w:rsidR="00AB3C37" w:rsidRPr="00136106" w:rsidRDefault="00136106" w:rsidP="00136106">
      <w:pPr>
        <w:pStyle w:val="FootnoteText"/>
        <w:tabs>
          <w:tab w:val="left" w:pos="426"/>
        </w:tabs>
        <w:ind w:left="425" w:hanging="425"/>
        <w:rPr>
          <w:rFonts w:ascii="Garamond" w:hAnsi="Garamond"/>
        </w:rPr>
      </w:pPr>
      <w:r w:rsidRPr="00136106">
        <w:rPr>
          <w:rFonts w:ascii="Garamond" w:hAnsi="Garamond"/>
        </w:rPr>
        <w:t>1</w:t>
      </w:r>
      <w:r>
        <w:rPr>
          <w:rFonts w:ascii="Garamond" w:hAnsi="Garamond"/>
        </w:rPr>
        <w:tab/>
      </w:r>
      <w:r w:rsidR="00AB3C37" w:rsidRPr="00136106">
        <w:rPr>
          <w:rFonts w:ascii="Garamond" w:hAnsi="Garamond"/>
        </w:rPr>
        <w:t xml:space="preserve">M. A. Palmer, Operation Praying Mantis, in </w:t>
      </w:r>
      <w:proofErr w:type="spellStart"/>
      <w:r w:rsidR="00AB3C37" w:rsidRPr="00136106">
        <w:rPr>
          <w:rFonts w:ascii="Garamond" w:hAnsi="Garamond"/>
        </w:rPr>
        <w:t>Sweetman</w:t>
      </w:r>
      <w:proofErr w:type="spellEnd"/>
      <w:r w:rsidR="00AB3C37" w:rsidRPr="00136106">
        <w:rPr>
          <w:rFonts w:ascii="Garamond" w:hAnsi="Garamond"/>
        </w:rPr>
        <w:t xml:space="preserve">, J. (ed.), </w:t>
      </w:r>
      <w:r w:rsidR="00AB3C37" w:rsidRPr="00136106">
        <w:rPr>
          <w:rFonts w:ascii="Garamond" w:hAnsi="Garamond"/>
          <w:i/>
        </w:rPr>
        <w:t>Great American Naval Battles</w:t>
      </w:r>
      <w:r w:rsidR="00AB3C37" w:rsidRPr="00136106">
        <w:rPr>
          <w:rFonts w:ascii="Garamond" w:hAnsi="Garamond"/>
        </w:rPr>
        <w:t>: Naval Institute Press, Annapolis, 1998, p. 381.</w:t>
      </w:r>
    </w:p>
    <w:p w:rsidR="00AB3C37" w:rsidRPr="00136106" w:rsidRDefault="00AB3C37" w:rsidP="00136106">
      <w:pPr>
        <w:pStyle w:val="NoSpacing"/>
        <w:tabs>
          <w:tab w:val="left" w:pos="426"/>
        </w:tabs>
        <w:ind w:left="425" w:hanging="425"/>
        <w:rPr>
          <w:rFonts w:ascii="Garamond" w:hAnsi="Garamond"/>
          <w:sz w:val="20"/>
        </w:rPr>
      </w:pPr>
      <w:r w:rsidRPr="00136106">
        <w:rPr>
          <w:rFonts w:ascii="Garamond" w:hAnsi="Garamond"/>
          <w:sz w:val="20"/>
        </w:rPr>
        <w:t>2</w:t>
      </w:r>
      <w:r w:rsidR="00136106">
        <w:rPr>
          <w:rFonts w:ascii="Garamond" w:hAnsi="Garamond"/>
          <w:sz w:val="20"/>
        </w:rPr>
        <w:tab/>
      </w:r>
      <w:r w:rsidRPr="00136106">
        <w:rPr>
          <w:rFonts w:ascii="Garamond" w:hAnsi="Garamond"/>
          <w:sz w:val="20"/>
        </w:rPr>
        <w:t>Ibid., p. 382.</w:t>
      </w:r>
    </w:p>
    <w:p w:rsidR="00AB3C37" w:rsidRPr="00136106" w:rsidRDefault="00AB3C37" w:rsidP="00136106">
      <w:pPr>
        <w:pStyle w:val="NoSpacing"/>
        <w:tabs>
          <w:tab w:val="left" w:pos="426"/>
        </w:tabs>
        <w:ind w:left="425" w:hanging="425"/>
        <w:rPr>
          <w:rFonts w:ascii="Garamond" w:hAnsi="Garamond"/>
          <w:sz w:val="20"/>
        </w:rPr>
      </w:pPr>
      <w:r w:rsidRPr="00136106">
        <w:rPr>
          <w:rFonts w:ascii="Garamond" w:hAnsi="Garamond"/>
          <w:sz w:val="20"/>
        </w:rPr>
        <w:t>3</w:t>
      </w:r>
      <w:r w:rsidR="00136106">
        <w:rPr>
          <w:rFonts w:ascii="Garamond" w:hAnsi="Garamond"/>
          <w:sz w:val="20"/>
        </w:rPr>
        <w:tab/>
      </w:r>
      <w:r w:rsidRPr="00136106">
        <w:rPr>
          <w:rFonts w:ascii="Garamond" w:hAnsi="Garamond"/>
          <w:sz w:val="20"/>
        </w:rPr>
        <w:t xml:space="preserve">F. </w:t>
      </w:r>
      <w:proofErr w:type="spellStart"/>
      <w:r w:rsidRPr="00136106">
        <w:rPr>
          <w:rFonts w:ascii="Garamond" w:hAnsi="Garamond"/>
          <w:sz w:val="20"/>
        </w:rPr>
        <w:t>Uhlig</w:t>
      </w:r>
      <w:proofErr w:type="spellEnd"/>
      <w:r w:rsidRPr="00136106">
        <w:rPr>
          <w:rFonts w:ascii="Garamond" w:hAnsi="Garamond"/>
          <w:sz w:val="20"/>
        </w:rPr>
        <w:t xml:space="preserve"> </w:t>
      </w:r>
      <w:proofErr w:type="gramStart"/>
      <w:r w:rsidRPr="00136106">
        <w:rPr>
          <w:rFonts w:ascii="Garamond" w:hAnsi="Garamond"/>
          <w:sz w:val="20"/>
        </w:rPr>
        <w:t>Jr ,</w:t>
      </w:r>
      <w:proofErr w:type="gramEnd"/>
      <w:r w:rsidRPr="00136106">
        <w:rPr>
          <w:rFonts w:ascii="Garamond" w:hAnsi="Garamond"/>
          <w:sz w:val="20"/>
        </w:rPr>
        <w:t xml:space="preserve"> 'War in the Persian Gulf', How navies fight’, The U.S. Navy and its allies: Naval Institute Press, Annapolis, 1994, p. 380.</w:t>
      </w:r>
    </w:p>
    <w:p w:rsidR="00AB3C37" w:rsidRPr="00136106" w:rsidRDefault="00AB3C37" w:rsidP="00136106">
      <w:pPr>
        <w:pStyle w:val="NoSpacing"/>
        <w:tabs>
          <w:tab w:val="left" w:pos="426"/>
        </w:tabs>
        <w:ind w:left="425" w:hanging="425"/>
        <w:rPr>
          <w:rFonts w:ascii="Garamond" w:hAnsi="Garamond"/>
          <w:sz w:val="20"/>
        </w:rPr>
      </w:pPr>
      <w:r w:rsidRPr="00136106">
        <w:rPr>
          <w:rFonts w:ascii="Garamond" w:hAnsi="Garamond"/>
          <w:sz w:val="20"/>
        </w:rPr>
        <w:t>4</w:t>
      </w:r>
      <w:r w:rsidR="00136106">
        <w:rPr>
          <w:rFonts w:ascii="Garamond" w:hAnsi="Garamond"/>
          <w:sz w:val="20"/>
        </w:rPr>
        <w:tab/>
      </w:r>
      <w:r w:rsidRPr="00136106">
        <w:rPr>
          <w:rFonts w:ascii="Garamond" w:hAnsi="Garamond"/>
          <w:sz w:val="20"/>
        </w:rPr>
        <w:t>C. L. Symonds, Decision at Sea: Five Naval Battles that Shaped American History: Oxford University Press, New York, 2006, p. 282.</w:t>
      </w:r>
    </w:p>
    <w:p w:rsidR="00AB3C37" w:rsidRPr="00136106" w:rsidRDefault="00AB3C37" w:rsidP="00136106">
      <w:pPr>
        <w:pStyle w:val="NoSpacing"/>
        <w:tabs>
          <w:tab w:val="left" w:pos="426"/>
        </w:tabs>
        <w:ind w:left="425" w:hanging="425"/>
        <w:rPr>
          <w:rFonts w:ascii="Garamond" w:hAnsi="Garamond"/>
          <w:sz w:val="20"/>
        </w:rPr>
      </w:pPr>
      <w:r w:rsidRPr="00136106">
        <w:rPr>
          <w:rFonts w:ascii="Garamond" w:hAnsi="Garamond"/>
          <w:sz w:val="20"/>
        </w:rPr>
        <w:t>5</w:t>
      </w:r>
      <w:r w:rsidR="00136106">
        <w:rPr>
          <w:rFonts w:ascii="Garamond" w:hAnsi="Garamond"/>
          <w:sz w:val="20"/>
        </w:rPr>
        <w:tab/>
      </w:r>
      <w:r w:rsidRPr="00136106">
        <w:rPr>
          <w:rFonts w:ascii="Garamond" w:hAnsi="Garamond"/>
          <w:sz w:val="20"/>
        </w:rPr>
        <w:t>Ibid., p. 282</w:t>
      </w:r>
    </w:p>
    <w:p w:rsidR="00AB3C37" w:rsidRPr="00136106" w:rsidRDefault="00AB3C37" w:rsidP="00136106">
      <w:pPr>
        <w:pStyle w:val="NoSpacing"/>
        <w:tabs>
          <w:tab w:val="left" w:pos="426"/>
        </w:tabs>
        <w:ind w:left="425" w:hanging="425"/>
        <w:rPr>
          <w:rFonts w:ascii="Garamond" w:hAnsi="Garamond"/>
          <w:sz w:val="20"/>
        </w:rPr>
      </w:pPr>
      <w:r w:rsidRPr="00136106">
        <w:rPr>
          <w:rFonts w:ascii="Garamond" w:hAnsi="Garamond"/>
          <w:sz w:val="20"/>
        </w:rPr>
        <w:t>6</w:t>
      </w:r>
      <w:r w:rsidR="00136106">
        <w:rPr>
          <w:rFonts w:ascii="Garamond" w:hAnsi="Garamond"/>
          <w:sz w:val="20"/>
        </w:rPr>
        <w:tab/>
      </w:r>
      <w:r w:rsidRPr="00136106">
        <w:rPr>
          <w:rFonts w:ascii="Garamond" w:hAnsi="Garamond"/>
          <w:sz w:val="20"/>
        </w:rPr>
        <w:t xml:space="preserve">L. A. </w:t>
      </w:r>
      <w:proofErr w:type="spellStart"/>
      <w:r w:rsidRPr="00136106">
        <w:rPr>
          <w:rFonts w:ascii="Garamond" w:hAnsi="Garamond"/>
          <w:sz w:val="20"/>
        </w:rPr>
        <w:t>Zatarain</w:t>
      </w:r>
      <w:proofErr w:type="spellEnd"/>
      <w:r w:rsidRPr="00136106">
        <w:rPr>
          <w:rFonts w:ascii="Garamond" w:hAnsi="Garamond"/>
          <w:sz w:val="20"/>
        </w:rPr>
        <w:t>, Tanker War: America’s First Conflict with Iran, 1987-1988: Casemate, Philadelphia, 2008, p. 62.</w:t>
      </w:r>
    </w:p>
    <w:p w:rsidR="00AB3C37" w:rsidRPr="00136106" w:rsidRDefault="00AB3C37" w:rsidP="00136106">
      <w:pPr>
        <w:pStyle w:val="NoSpacing"/>
        <w:tabs>
          <w:tab w:val="left" w:pos="426"/>
        </w:tabs>
        <w:ind w:left="425" w:hanging="425"/>
        <w:rPr>
          <w:rFonts w:ascii="Garamond" w:hAnsi="Garamond"/>
          <w:sz w:val="20"/>
        </w:rPr>
      </w:pPr>
      <w:r w:rsidRPr="00136106">
        <w:rPr>
          <w:rFonts w:ascii="Garamond" w:hAnsi="Garamond"/>
          <w:sz w:val="20"/>
        </w:rPr>
        <w:t>7</w:t>
      </w:r>
      <w:r w:rsidR="00136106">
        <w:rPr>
          <w:rFonts w:ascii="Garamond" w:hAnsi="Garamond"/>
          <w:sz w:val="20"/>
        </w:rPr>
        <w:tab/>
      </w:r>
      <w:r w:rsidRPr="00136106">
        <w:rPr>
          <w:rFonts w:ascii="Garamond" w:hAnsi="Garamond"/>
          <w:sz w:val="20"/>
        </w:rPr>
        <w:t>H. L. Wise, Inside the Danger Zone: The U.S. Military in the Persian Gulf, 1987-1988: Naval Institute Press, Annapolis, 2007, p. 42.</w:t>
      </w:r>
    </w:p>
    <w:p w:rsidR="00AB3C37" w:rsidRPr="00136106" w:rsidRDefault="00AB3C37" w:rsidP="00136106">
      <w:pPr>
        <w:pStyle w:val="FootnoteText"/>
        <w:tabs>
          <w:tab w:val="left" w:pos="426"/>
        </w:tabs>
        <w:ind w:left="425" w:hanging="425"/>
        <w:rPr>
          <w:rFonts w:ascii="Garamond" w:hAnsi="Garamond"/>
        </w:rPr>
      </w:pPr>
      <w:r w:rsidRPr="00136106">
        <w:rPr>
          <w:rFonts w:ascii="Garamond" w:hAnsi="Garamond"/>
        </w:rPr>
        <w:t>8</w:t>
      </w:r>
      <w:r w:rsidR="00136106">
        <w:rPr>
          <w:rFonts w:ascii="Garamond" w:hAnsi="Garamond"/>
        </w:rPr>
        <w:tab/>
      </w:r>
      <w:r w:rsidRPr="00136106">
        <w:rPr>
          <w:rFonts w:ascii="Garamond" w:hAnsi="Garamond"/>
        </w:rPr>
        <w:t xml:space="preserve">M. </w:t>
      </w:r>
      <w:proofErr w:type="spellStart"/>
      <w:r w:rsidRPr="00136106">
        <w:rPr>
          <w:rFonts w:ascii="Garamond" w:hAnsi="Garamond"/>
        </w:rPr>
        <w:t>A.Palmer</w:t>
      </w:r>
      <w:proofErr w:type="spellEnd"/>
      <w:r w:rsidRPr="00136106">
        <w:rPr>
          <w:rFonts w:ascii="Garamond" w:hAnsi="Garamond"/>
        </w:rPr>
        <w:t xml:space="preserve">, Operation Praying Mantis, in </w:t>
      </w:r>
      <w:proofErr w:type="spellStart"/>
      <w:r w:rsidRPr="00136106">
        <w:rPr>
          <w:rFonts w:ascii="Garamond" w:hAnsi="Garamond"/>
        </w:rPr>
        <w:t>Sweetman</w:t>
      </w:r>
      <w:proofErr w:type="spellEnd"/>
      <w:r w:rsidRPr="00136106">
        <w:rPr>
          <w:rFonts w:ascii="Garamond" w:hAnsi="Garamond"/>
        </w:rPr>
        <w:t>, J. (ed.), p. 388.</w:t>
      </w:r>
    </w:p>
    <w:p w:rsidR="00AB3C37" w:rsidRPr="00136106" w:rsidRDefault="00AB3C37" w:rsidP="00136106">
      <w:pPr>
        <w:pStyle w:val="FootnoteText"/>
        <w:tabs>
          <w:tab w:val="left" w:pos="426"/>
        </w:tabs>
        <w:ind w:left="425" w:hanging="425"/>
        <w:rPr>
          <w:rFonts w:ascii="Garamond" w:hAnsi="Garamond"/>
        </w:rPr>
      </w:pPr>
      <w:r w:rsidRPr="00136106">
        <w:rPr>
          <w:rFonts w:ascii="Garamond" w:hAnsi="Garamond"/>
        </w:rPr>
        <w:t>9</w:t>
      </w:r>
      <w:r w:rsidR="00136106">
        <w:rPr>
          <w:rFonts w:ascii="Garamond" w:hAnsi="Garamond"/>
        </w:rPr>
        <w:tab/>
      </w:r>
      <w:r w:rsidRPr="00136106">
        <w:rPr>
          <w:rFonts w:ascii="Garamond" w:hAnsi="Garamond"/>
        </w:rPr>
        <w:t xml:space="preserve">C. L. Symonds, </w:t>
      </w:r>
      <w:r w:rsidRPr="00136106">
        <w:rPr>
          <w:rFonts w:ascii="Garamond" w:hAnsi="Garamond"/>
          <w:i/>
        </w:rPr>
        <w:t>Decision at Sea: Five Naval Battles that Shaped American History</w:t>
      </w:r>
      <w:r w:rsidRPr="00136106">
        <w:rPr>
          <w:rFonts w:ascii="Garamond" w:hAnsi="Garamond"/>
        </w:rPr>
        <w:t>, p. 291.</w:t>
      </w:r>
    </w:p>
    <w:p w:rsidR="00AB3C37" w:rsidRPr="00136106" w:rsidRDefault="00AB3C37" w:rsidP="00136106">
      <w:pPr>
        <w:pStyle w:val="FootnoteText"/>
        <w:tabs>
          <w:tab w:val="left" w:pos="426"/>
        </w:tabs>
        <w:ind w:left="425" w:hanging="425"/>
        <w:rPr>
          <w:rFonts w:ascii="Garamond" w:hAnsi="Garamond"/>
        </w:rPr>
      </w:pPr>
      <w:r w:rsidRPr="00136106">
        <w:rPr>
          <w:rFonts w:ascii="Garamond" w:hAnsi="Garamond"/>
        </w:rPr>
        <w:t>10</w:t>
      </w:r>
      <w:r w:rsidR="00136106">
        <w:rPr>
          <w:rFonts w:ascii="Garamond" w:hAnsi="Garamond"/>
        </w:rPr>
        <w:tab/>
      </w:r>
      <w:r w:rsidRPr="00136106">
        <w:rPr>
          <w:rFonts w:ascii="Garamond" w:hAnsi="Garamond"/>
        </w:rPr>
        <w:t xml:space="preserve">B. </w:t>
      </w:r>
      <w:proofErr w:type="spellStart"/>
      <w:r w:rsidRPr="00136106">
        <w:rPr>
          <w:rFonts w:ascii="Garamond" w:hAnsi="Garamond"/>
        </w:rPr>
        <w:t>Peniston</w:t>
      </w:r>
      <w:proofErr w:type="spellEnd"/>
      <w:r w:rsidRPr="00136106">
        <w:rPr>
          <w:rFonts w:ascii="Garamond" w:hAnsi="Garamond"/>
        </w:rPr>
        <w:t xml:space="preserve">, </w:t>
      </w:r>
      <w:r w:rsidRPr="00136106">
        <w:rPr>
          <w:rFonts w:ascii="Garamond" w:hAnsi="Garamond"/>
          <w:i/>
        </w:rPr>
        <w:t xml:space="preserve">No Higher </w:t>
      </w:r>
      <w:proofErr w:type="spellStart"/>
      <w:r w:rsidRPr="00136106">
        <w:rPr>
          <w:rFonts w:ascii="Garamond" w:hAnsi="Garamond"/>
          <w:i/>
        </w:rPr>
        <w:t>Honor</w:t>
      </w:r>
      <w:proofErr w:type="spellEnd"/>
      <w:r w:rsidRPr="00136106">
        <w:rPr>
          <w:rFonts w:ascii="Garamond" w:hAnsi="Garamond"/>
          <w:i/>
        </w:rPr>
        <w:t>: Saving the USS Samuel B. Roberts in the Persian Gulf</w:t>
      </w:r>
      <w:r w:rsidRPr="00136106">
        <w:rPr>
          <w:rFonts w:ascii="Garamond" w:hAnsi="Garamond"/>
        </w:rPr>
        <w:t>: Naval Institute Press, Annapolis, 2006, p. 292.</w:t>
      </w:r>
    </w:p>
    <w:p w:rsidR="00AB3C37" w:rsidRPr="00136106" w:rsidRDefault="00AB3C37" w:rsidP="00136106">
      <w:pPr>
        <w:pStyle w:val="FootnoteText"/>
        <w:tabs>
          <w:tab w:val="left" w:pos="426"/>
        </w:tabs>
        <w:ind w:left="425" w:hanging="425"/>
        <w:rPr>
          <w:rFonts w:ascii="Garamond" w:hAnsi="Garamond"/>
        </w:rPr>
      </w:pPr>
      <w:r w:rsidRPr="00136106">
        <w:rPr>
          <w:rFonts w:ascii="Garamond" w:hAnsi="Garamond"/>
        </w:rPr>
        <w:t xml:space="preserve">11 </w:t>
      </w:r>
      <w:r w:rsidR="00136106">
        <w:rPr>
          <w:rFonts w:ascii="Garamond" w:hAnsi="Garamond"/>
        </w:rPr>
        <w:tab/>
      </w:r>
      <w:r w:rsidRPr="00136106">
        <w:rPr>
          <w:rFonts w:ascii="Garamond" w:hAnsi="Garamond"/>
        </w:rPr>
        <w:t xml:space="preserve">C. L. Symonds, </w:t>
      </w:r>
      <w:r w:rsidRPr="00136106">
        <w:rPr>
          <w:rFonts w:ascii="Garamond" w:hAnsi="Garamond"/>
          <w:i/>
        </w:rPr>
        <w:t>Decision at Sea: Five Naval Battles that Shaped American History</w:t>
      </w:r>
      <w:r w:rsidRPr="00136106">
        <w:rPr>
          <w:rFonts w:ascii="Garamond" w:hAnsi="Garamond"/>
        </w:rPr>
        <w:t>, p. 296.</w:t>
      </w:r>
    </w:p>
    <w:p w:rsidR="00AB3C37" w:rsidRPr="00136106" w:rsidRDefault="00AB3C37" w:rsidP="00136106">
      <w:pPr>
        <w:pStyle w:val="FootnoteText"/>
        <w:tabs>
          <w:tab w:val="left" w:pos="426"/>
        </w:tabs>
        <w:ind w:left="425" w:hanging="425"/>
        <w:rPr>
          <w:rFonts w:ascii="Garamond" w:hAnsi="Garamond"/>
        </w:rPr>
      </w:pPr>
      <w:r w:rsidRPr="00136106">
        <w:rPr>
          <w:rFonts w:ascii="Garamond" w:hAnsi="Garamond"/>
        </w:rPr>
        <w:t xml:space="preserve">12 </w:t>
      </w:r>
      <w:r w:rsidR="00136106">
        <w:rPr>
          <w:rFonts w:ascii="Garamond" w:hAnsi="Garamond"/>
        </w:rPr>
        <w:tab/>
      </w:r>
      <w:r w:rsidRPr="00136106">
        <w:rPr>
          <w:rFonts w:ascii="Garamond" w:hAnsi="Garamond"/>
        </w:rPr>
        <w:t>Ibid., p. 292.</w:t>
      </w:r>
    </w:p>
    <w:p w:rsidR="00AB3C37" w:rsidRPr="00136106" w:rsidRDefault="00AB3C37" w:rsidP="00136106">
      <w:pPr>
        <w:pStyle w:val="FootnoteText"/>
        <w:tabs>
          <w:tab w:val="left" w:pos="426"/>
        </w:tabs>
        <w:ind w:left="425" w:hanging="425"/>
        <w:rPr>
          <w:rFonts w:ascii="Garamond" w:hAnsi="Garamond"/>
        </w:rPr>
      </w:pPr>
      <w:r w:rsidRPr="00136106">
        <w:rPr>
          <w:rFonts w:ascii="Garamond" w:hAnsi="Garamond"/>
        </w:rPr>
        <w:t xml:space="preserve">13 </w:t>
      </w:r>
      <w:r w:rsidR="00136106">
        <w:rPr>
          <w:rFonts w:ascii="Garamond" w:hAnsi="Garamond"/>
        </w:rPr>
        <w:tab/>
      </w:r>
      <w:r w:rsidRPr="00136106">
        <w:rPr>
          <w:rFonts w:ascii="Garamond" w:hAnsi="Garamond"/>
        </w:rPr>
        <w:t xml:space="preserve">B. </w:t>
      </w:r>
      <w:proofErr w:type="spellStart"/>
      <w:r w:rsidRPr="00136106">
        <w:rPr>
          <w:rFonts w:ascii="Garamond" w:hAnsi="Garamond"/>
        </w:rPr>
        <w:t>Peniston</w:t>
      </w:r>
      <w:proofErr w:type="spellEnd"/>
      <w:r w:rsidRPr="00136106">
        <w:rPr>
          <w:rFonts w:ascii="Garamond" w:hAnsi="Garamond"/>
        </w:rPr>
        <w:t>, Ibid, p. 181.</w:t>
      </w:r>
    </w:p>
    <w:p w:rsidR="00AB3C37" w:rsidRPr="00136106" w:rsidRDefault="00AB3C37" w:rsidP="00136106">
      <w:pPr>
        <w:pStyle w:val="FootnoteText"/>
        <w:tabs>
          <w:tab w:val="left" w:pos="426"/>
        </w:tabs>
        <w:ind w:left="425" w:hanging="425"/>
        <w:rPr>
          <w:rFonts w:ascii="Garamond" w:hAnsi="Garamond"/>
        </w:rPr>
      </w:pPr>
      <w:proofErr w:type="gramStart"/>
      <w:r w:rsidRPr="00136106">
        <w:rPr>
          <w:rFonts w:ascii="Garamond" w:hAnsi="Garamond"/>
        </w:rPr>
        <w:t xml:space="preserve">14 </w:t>
      </w:r>
      <w:r w:rsidR="00136106">
        <w:rPr>
          <w:rFonts w:ascii="Garamond" w:hAnsi="Garamond"/>
        </w:rPr>
        <w:tab/>
      </w:r>
      <w:r w:rsidRPr="00136106">
        <w:rPr>
          <w:rFonts w:ascii="Garamond" w:hAnsi="Garamond"/>
        </w:rPr>
        <w:t xml:space="preserve">M. </w:t>
      </w:r>
      <w:proofErr w:type="spellStart"/>
      <w:r w:rsidRPr="00136106">
        <w:rPr>
          <w:rFonts w:ascii="Garamond" w:hAnsi="Garamond"/>
        </w:rPr>
        <w:t>A.Palmer</w:t>
      </w:r>
      <w:proofErr w:type="spellEnd"/>
      <w:r w:rsidRPr="00136106">
        <w:rPr>
          <w:rFonts w:ascii="Garamond" w:hAnsi="Garamond"/>
        </w:rPr>
        <w:t xml:space="preserve">, ‘Operation Praying Mantis’, in </w:t>
      </w:r>
      <w:proofErr w:type="spellStart"/>
      <w:r w:rsidRPr="00136106">
        <w:rPr>
          <w:rFonts w:ascii="Garamond" w:hAnsi="Garamond"/>
        </w:rPr>
        <w:t>Sweetman</w:t>
      </w:r>
      <w:proofErr w:type="spellEnd"/>
      <w:r w:rsidRPr="00136106">
        <w:rPr>
          <w:rFonts w:ascii="Garamond" w:hAnsi="Garamond"/>
        </w:rPr>
        <w:t>, J. (ed.), p. 391.</w:t>
      </w:r>
      <w:proofErr w:type="gramEnd"/>
      <w:r w:rsidRPr="00136106">
        <w:rPr>
          <w:rFonts w:ascii="Garamond" w:hAnsi="Garamond"/>
        </w:rPr>
        <w:t xml:space="preserve"> </w:t>
      </w:r>
    </w:p>
    <w:p w:rsidR="00AB3C37" w:rsidRPr="00136106" w:rsidRDefault="00AB3C37" w:rsidP="00136106">
      <w:pPr>
        <w:pStyle w:val="FootnoteText"/>
        <w:tabs>
          <w:tab w:val="left" w:pos="426"/>
        </w:tabs>
        <w:ind w:left="425" w:hanging="425"/>
        <w:rPr>
          <w:rFonts w:ascii="Garamond" w:hAnsi="Garamond"/>
        </w:rPr>
      </w:pPr>
      <w:r w:rsidRPr="00136106">
        <w:rPr>
          <w:rFonts w:ascii="Garamond" w:hAnsi="Garamond"/>
        </w:rPr>
        <w:t xml:space="preserve">15 </w:t>
      </w:r>
      <w:r w:rsidR="00136106">
        <w:rPr>
          <w:rFonts w:ascii="Garamond" w:hAnsi="Garamond"/>
        </w:rPr>
        <w:tab/>
      </w:r>
      <w:r w:rsidRPr="00136106">
        <w:rPr>
          <w:rFonts w:ascii="Garamond" w:hAnsi="Garamond"/>
        </w:rPr>
        <w:t>Ibid., p. 392.</w:t>
      </w:r>
    </w:p>
    <w:p w:rsidR="00AB3C37" w:rsidRPr="00136106" w:rsidRDefault="00AB3C37" w:rsidP="00136106">
      <w:pPr>
        <w:pStyle w:val="FootnoteText"/>
        <w:tabs>
          <w:tab w:val="left" w:pos="426"/>
        </w:tabs>
        <w:ind w:left="425" w:hanging="425"/>
        <w:rPr>
          <w:rFonts w:ascii="Garamond" w:hAnsi="Garamond"/>
        </w:rPr>
      </w:pPr>
      <w:r w:rsidRPr="00136106">
        <w:rPr>
          <w:rFonts w:ascii="Garamond" w:hAnsi="Garamond"/>
        </w:rPr>
        <w:t xml:space="preserve">16 </w:t>
      </w:r>
      <w:r w:rsidR="00136106">
        <w:rPr>
          <w:rFonts w:ascii="Garamond" w:hAnsi="Garamond"/>
        </w:rPr>
        <w:tab/>
      </w:r>
      <w:r w:rsidRPr="00136106">
        <w:rPr>
          <w:rFonts w:ascii="Garamond" w:hAnsi="Garamond"/>
        </w:rPr>
        <w:t>Ibid., p. 393.</w:t>
      </w:r>
    </w:p>
    <w:p w:rsidR="00AB3C37" w:rsidRPr="00136106" w:rsidRDefault="00AB3C37" w:rsidP="00136106">
      <w:pPr>
        <w:pStyle w:val="FootnoteText"/>
        <w:tabs>
          <w:tab w:val="left" w:pos="426"/>
        </w:tabs>
        <w:ind w:left="425" w:hanging="425"/>
        <w:rPr>
          <w:rFonts w:ascii="Garamond" w:hAnsi="Garamond"/>
        </w:rPr>
      </w:pPr>
      <w:r w:rsidRPr="00136106">
        <w:rPr>
          <w:rFonts w:ascii="Garamond" w:hAnsi="Garamond"/>
        </w:rPr>
        <w:t xml:space="preserve">17 </w:t>
      </w:r>
      <w:r w:rsidR="00136106">
        <w:rPr>
          <w:rFonts w:ascii="Garamond" w:hAnsi="Garamond"/>
        </w:rPr>
        <w:tab/>
      </w:r>
      <w:r w:rsidRPr="00136106">
        <w:rPr>
          <w:rFonts w:ascii="Garamond" w:hAnsi="Garamond"/>
        </w:rPr>
        <w:t>Ibid., p. 395.</w:t>
      </w:r>
    </w:p>
    <w:bookmarkEnd w:id="0"/>
    <w:p w:rsidR="00AB3C37" w:rsidRPr="004C2312" w:rsidRDefault="00AB3C37" w:rsidP="004C2312">
      <w:pPr>
        <w:pStyle w:val="NoSpacing"/>
        <w:spacing w:line="240" w:lineRule="exact"/>
        <w:jc w:val="both"/>
        <w:rPr>
          <w:rFonts w:ascii="Garamond" w:hAnsi="Garamond"/>
        </w:rPr>
      </w:pPr>
    </w:p>
    <w:sectPr w:rsidR="00AB3C37" w:rsidRPr="004C2312" w:rsidSect="000421AC">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115" w:rsidRDefault="00755115" w:rsidP="005D5C2D">
      <w:pPr>
        <w:spacing w:after="0" w:line="240" w:lineRule="auto"/>
      </w:pPr>
      <w:r>
        <w:separator/>
      </w:r>
    </w:p>
  </w:endnote>
  <w:endnote w:type="continuationSeparator" w:id="0">
    <w:p w:rsidR="00755115" w:rsidRDefault="00755115" w:rsidP="005D5C2D">
      <w:pPr>
        <w:spacing w:after="0" w:line="240" w:lineRule="auto"/>
      </w:pPr>
      <w:r>
        <w:continuationSeparator/>
      </w:r>
    </w:p>
  </w:endnote>
  <w:endnote w:id="1">
    <w:p w:rsidR="00AB3C37" w:rsidRPr="00D864C5" w:rsidRDefault="00AB3C37" w:rsidP="00D864C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054339"/>
      <w:docPartObj>
        <w:docPartGallery w:val="Page Numbers (Bottom of Page)"/>
        <w:docPartUnique/>
      </w:docPartObj>
    </w:sdtPr>
    <w:sdtEndPr>
      <w:rPr>
        <w:noProof/>
      </w:rPr>
    </w:sdtEndPr>
    <w:sdtContent>
      <w:p w:rsidR="007A5F09" w:rsidRDefault="0006596E">
        <w:pPr>
          <w:pStyle w:val="Footer"/>
          <w:jc w:val="right"/>
        </w:pPr>
        <w:r>
          <w:fldChar w:fldCharType="begin"/>
        </w:r>
        <w:r w:rsidR="007A5F09">
          <w:instrText xml:space="preserve"> PAGE   \* MERGEFORMAT </w:instrText>
        </w:r>
        <w:r>
          <w:fldChar w:fldCharType="separate"/>
        </w:r>
        <w:r w:rsidR="000421AC">
          <w:rPr>
            <w:noProof/>
          </w:rPr>
          <w:t>5</w:t>
        </w:r>
        <w:r>
          <w:rPr>
            <w:noProof/>
          </w:rPr>
          <w:fldChar w:fldCharType="end"/>
        </w:r>
      </w:p>
    </w:sdtContent>
  </w:sdt>
  <w:p w:rsidR="007A5F09" w:rsidRDefault="007A5F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115" w:rsidRDefault="00755115" w:rsidP="005D5C2D">
      <w:pPr>
        <w:spacing w:after="0" w:line="240" w:lineRule="auto"/>
      </w:pPr>
      <w:r>
        <w:separator/>
      </w:r>
    </w:p>
  </w:footnote>
  <w:footnote w:type="continuationSeparator" w:id="0">
    <w:p w:rsidR="00755115" w:rsidRDefault="00755115" w:rsidP="005D5C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F09" w:rsidRDefault="007A5F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14EFE"/>
    <w:multiLevelType w:val="hybridMultilevel"/>
    <w:tmpl w:val="010EB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3F4781D"/>
    <w:multiLevelType w:val="hybridMultilevel"/>
    <w:tmpl w:val="4932679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nsid w:val="31281920"/>
    <w:multiLevelType w:val="hybridMultilevel"/>
    <w:tmpl w:val="20AA6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Oxford-Author 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xsfz02vhapdszewpsz5ewzexapaxr0xxrxp&quot;&gt;Naval Strategy&lt;record-ids&gt;&lt;item&gt;93&lt;/item&gt;&lt;/record-ids&gt;&lt;/item&gt;&lt;/Libraries&gt;"/>
  </w:docVars>
  <w:rsids>
    <w:rsidRoot w:val="00585169"/>
    <w:rsid w:val="00012B2E"/>
    <w:rsid w:val="00014DD9"/>
    <w:rsid w:val="00032117"/>
    <w:rsid w:val="000421AC"/>
    <w:rsid w:val="00042862"/>
    <w:rsid w:val="00051475"/>
    <w:rsid w:val="00063BA4"/>
    <w:rsid w:val="0006596E"/>
    <w:rsid w:val="000734C4"/>
    <w:rsid w:val="000743F0"/>
    <w:rsid w:val="000820D0"/>
    <w:rsid w:val="000B67E2"/>
    <w:rsid w:val="000E2AC2"/>
    <w:rsid w:val="000E3739"/>
    <w:rsid w:val="000F0BF2"/>
    <w:rsid w:val="000F65A2"/>
    <w:rsid w:val="001003C9"/>
    <w:rsid w:val="00102D04"/>
    <w:rsid w:val="001132B5"/>
    <w:rsid w:val="001302A3"/>
    <w:rsid w:val="00136106"/>
    <w:rsid w:val="00152463"/>
    <w:rsid w:val="00181066"/>
    <w:rsid w:val="00182412"/>
    <w:rsid w:val="00185E20"/>
    <w:rsid w:val="00186C89"/>
    <w:rsid w:val="0019265B"/>
    <w:rsid w:val="00197CBC"/>
    <w:rsid w:val="001B1C15"/>
    <w:rsid w:val="001B5E3E"/>
    <w:rsid w:val="001C2548"/>
    <w:rsid w:val="001D1A90"/>
    <w:rsid w:val="001D25C9"/>
    <w:rsid w:val="00257134"/>
    <w:rsid w:val="00281C73"/>
    <w:rsid w:val="002D0D30"/>
    <w:rsid w:val="00324FAE"/>
    <w:rsid w:val="00373368"/>
    <w:rsid w:val="00382BDD"/>
    <w:rsid w:val="0038713D"/>
    <w:rsid w:val="003878BF"/>
    <w:rsid w:val="003C080B"/>
    <w:rsid w:val="003D1ED5"/>
    <w:rsid w:val="003F6F3C"/>
    <w:rsid w:val="00400EFF"/>
    <w:rsid w:val="004148FD"/>
    <w:rsid w:val="00422F39"/>
    <w:rsid w:val="00426843"/>
    <w:rsid w:val="0044562C"/>
    <w:rsid w:val="00463593"/>
    <w:rsid w:val="0046751E"/>
    <w:rsid w:val="004820AF"/>
    <w:rsid w:val="004964E1"/>
    <w:rsid w:val="004C2312"/>
    <w:rsid w:val="004F1F91"/>
    <w:rsid w:val="004F6AC7"/>
    <w:rsid w:val="005119C9"/>
    <w:rsid w:val="00541476"/>
    <w:rsid w:val="00541F27"/>
    <w:rsid w:val="00553A32"/>
    <w:rsid w:val="005542B5"/>
    <w:rsid w:val="00577CE4"/>
    <w:rsid w:val="00582383"/>
    <w:rsid w:val="00582DB5"/>
    <w:rsid w:val="00585169"/>
    <w:rsid w:val="0059172E"/>
    <w:rsid w:val="00591B05"/>
    <w:rsid w:val="00595848"/>
    <w:rsid w:val="005A160C"/>
    <w:rsid w:val="005A242A"/>
    <w:rsid w:val="005A3CE0"/>
    <w:rsid w:val="005C14AC"/>
    <w:rsid w:val="005D5C2D"/>
    <w:rsid w:val="005E4603"/>
    <w:rsid w:val="00636281"/>
    <w:rsid w:val="0064379A"/>
    <w:rsid w:val="006560AB"/>
    <w:rsid w:val="00677969"/>
    <w:rsid w:val="006827EB"/>
    <w:rsid w:val="006C6272"/>
    <w:rsid w:val="007112CB"/>
    <w:rsid w:val="00724262"/>
    <w:rsid w:val="00755115"/>
    <w:rsid w:val="00755A06"/>
    <w:rsid w:val="0076721E"/>
    <w:rsid w:val="00781CA5"/>
    <w:rsid w:val="00786EC8"/>
    <w:rsid w:val="00792D0B"/>
    <w:rsid w:val="007A5F09"/>
    <w:rsid w:val="007B5C2C"/>
    <w:rsid w:val="007E1F91"/>
    <w:rsid w:val="007F3E45"/>
    <w:rsid w:val="00832C1A"/>
    <w:rsid w:val="00833AF1"/>
    <w:rsid w:val="008353F9"/>
    <w:rsid w:val="00846298"/>
    <w:rsid w:val="00861E13"/>
    <w:rsid w:val="008C1D13"/>
    <w:rsid w:val="008E48E3"/>
    <w:rsid w:val="008E5B89"/>
    <w:rsid w:val="0092763D"/>
    <w:rsid w:val="009276A5"/>
    <w:rsid w:val="00946E7B"/>
    <w:rsid w:val="00951B47"/>
    <w:rsid w:val="00951DC5"/>
    <w:rsid w:val="00960E1C"/>
    <w:rsid w:val="009631B0"/>
    <w:rsid w:val="00964255"/>
    <w:rsid w:val="009705FB"/>
    <w:rsid w:val="00993666"/>
    <w:rsid w:val="009A2AF3"/>
    <w:rsid w:val="009C24F4"/>
    <w:rsid w:val="009C273E"/>
    <w:rsid w:val="009C5B7D"/>
    <w:rsid w:val="009F126F"/>
    <w:rsid w:val="00A02E5D"/>
    <w:rsid w:val="00A0377B"/>
    <w:rsid w:val="00A17328"/>
    <w:rsid w:val="00A26F2C"/>
    <w:rsid w:val="00A57287"/>
    <w:rsid w:val="00AA79EC"/>
    <w:rsid w:val="00AB3C37"/>
    <w:rsid w:val="00AC41A9"/>
    <w:rsid w:val="00AD638C"/>
    <w:rsid w:val="00AE0D40"/>
    <w:rsid w:val="00B00A78"/>
    <w:rsid w:val="00B064F6"/>
    <w:rsid w:val="00B17665"/>
    <w:rsid w:val="00B246A8"/>
    <w:rsid w:val="00B403CC"/>
    <w:rsid w:val="00B429C6"/>
    <w:rsid w:val="00B516C5"/>
    <w:rsid w:val="00B66C90"/>
    <w:rsid w:val="00B70D14"/>
    <w:rsid w:val="00B85E6D"/>
    <w:rsid w:val="00BA3FFC"/>
    <w:rsid w:val="00BA4349"/>
    <w:rsid w:val="00BC125E"/>
    <w:rsid w:val="00BC50BC"/>
    <w:rsid w:val="00C1114F"/>
    <w:rsid w:val="00C11690"/>
    <w:rsid w:val="00C24422"/>
    <w:rsid w:val="00C40816"/>
    <w:rsid w:val="00C54E55"/>
    <w:rsid w:val="00C805FF"/>
    <w:rsid w:val="00C83D26"/>
    <w:rsid w:val="00C84470"/>
    <w:rsid w:val="00C91254"/>
    <w:rsid w:val="00CC765D"/>
    <w:rsid w:val="00CD754F"/>
    <w:rsid w:val="00CE47E4"/>
    <w:rsid w:val="00CE4E8A"/>
    <w:rsid w:val="00CE794C"/>
    <w:rsid w:val="00CF0E44"/>
    <w:rsid w:val="00D15E83"/>
    <w:rsid w:val="00D169CB"/>
    <w:rsid w:val="00D32AB5"/>
    <w:rsid w:val="00D35581"/>
    <w:rsid w:val="00D44AB2"/>
    <w:rsid w:val="00D71A31"/>
    <w:rsid w:val="00D864C5"/>
    <w:rsid w:val="00DA24A9"/>
    <w:rsid w:val="00DC16F0"/>
    <w:rsid w:val="00DC54A0"/>
    <w:rsid w:val="00DF34FF"/>
    <w:rsid w:val="00E07A3E"/>
    <w:rsid w:val="00E43100"/>
    <w:rsid w:val="00E43C3D"/>
    <w:rsid w:val="00E45A19"/>
    <w:rsid w:val="00E46871"/>
    <w:rsid w:val="00E71C47"/>
    <w:rsid w:val="00E872C1"/>
    <w:rsid w:val="00E97D84"/>
    <w:rsid w:val="00EB42B7"/>
    <w:rsid w:val="00EF5E8C"/>
    <w:rsid w:val="00F05CF5"/>
    <w:rsid w:val="00F40968"/>
    <w:rsid w:val="00F55C1B"/>
    <w:rsid w:val="00F60B21"/>
    <w:rsid w:val="00FD78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43C3D"/>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C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C2D"/>
  </w:style>
  <w:style w:type="paragraph" w:styleId="Footer">
    <w:name w:val="footer"/>
    <w:basedOn w:val="Normal"/>
    <w:link w:val="FooterChar"/>
    <w:uiPriority w:val="99"/>
    <w:unhideWhenUsed/>
    <w:rsid w:val="005D5C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C2D"/>
  </w:style>
  <w:style w:type="paragraph" w:styleId="BalloonText">
    <w:name w:val="Balloon Text"/>
    <w:basedOn w:val="Normal"/>
    <w:link w:val="BalloonTextChar"/>
    <w:uiPriority w:val="99"/>
    <w:semiHidden/>
    <w:unhideWhenUsed/>
    <w:rsid w:val="005D5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C2D"/>
    <w:rPr>
      <w:rFonts w:ascii="Tahoma" w:hAnsi="Tahoma" w:cs="Tahoma"/>
      <w:sz w:val="16"/>
      <w:szCs w:val="16"/>
    </w:rPr>
  </w:style>
  <w:style w:type="character" w:customStyle="1" w:styleId="Heading1Char">
    <w:name w:val="Heading 1 Char"/>
    <w:basedOn w:val="DefaultParagraphFont"/>
    <w:link w:val="Heading1"/>
    <w:uiPriority w:val="9"/>
    <w:rsid w:val="00E43C3D"/>
    <w:rPr>
      <w:rFonts w:asciiTheme="majorHAnsi" w:eastAsiaTheme="majorEastAsia" w:hAnsiTheme="majorHAnsi" w:cstheme="majorBidi"/>
      <w:b/>
      <w:bCs/>
      <w:color w:val="365F91" w:themeColor="accent1" w:themeShade="BF"/>
      <w:sz w:val="28"/>
      <w:szCs w:val="28"/>
      <w:lang w:val="en-US" w:eastAsia="ja-JP"/>
    </w:rPr>
  </w:style>
  <w:style w:type="paragraph" w:styleId="ListParagraph">
    <w:name w:val="List Paragraph"/>
    <w:basedOn w:val="Normal"/>
    <w:uiPriority w:val="34"/>
    <w:qFormat/>
    <w:rsid w:val="00EB42B7"/>
    <w:pPr>
      <w:ind w:left="720"/>
      <w:contextualSpacing/>
    </w:pPr>
  </w:style>
  <w:style w:type="paragraph" w:styleId="FootnoteText">
    <w:name w:val="footnote text"/>
    <w:basedOn w:val="Normal"/>
    <w:link w:val="FootnoteTextChar"/>
    <w:uiPriority w:val="99"/>
    <w:semiHidden/>
    <w:unhideWhenUsed/>
    <w:rsid w:val="009642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4255"/>
    <w:rPr>
      <w:sz w:val="20"/>
      <w:szCs w:val="20"/>
    </w:rPr>
  </w:style>
  <w:style w:type="character" w:styleId="FootnoteReference">
    <w:name w:val="footnote reference"/>
    <w:basedOn w:val="DefaultParagraphFont"/>
    <w:uiPriority w:val="99"/>
    <w:semiHidden/>
    <w:unhideWhenUsed/>
    <w:rsid w:val="00964255"/>
    <w:rPr>
      <w:vertAlign w:val="superscript"/>
    </w:rPr>
  </w:style>
  <w:style w:type="paragraph" w:customStyle="1" w:styleId="EndNoteBibliographyTitle">
    <w:name w:val="EndNote Bibliography Title"/>
    <w:basedOn w:val="Normal"/>
    <w:link w:val="EndNoteBibliographyTitleChar"/>
    <w:rsid w:val="00964255"/>
    <w:pPr>
      <w:spacing w:after="0"/>
      <w:jc w:val="center"/>
    </w:pPr>
    <w:rPr>
      <w:rFonts w:ascii="Calibri" w:hAnsi="Calibri"/>
      <w:noProof/>
      <w:lang w:val="en-US"/>
    </w:rPr>
  </w:style>
  <w:style w:type="character" w:customStyle="1" w:styleId="EndNoteBibliographyTitleChar">
    <w:name w:val="EndNote Bibliography Title Char"/>
    <w:basedOn w:val="FootnoteTextChar"/>
    <w:link w:val="EndNoteBibliographyTitle"/>
    <w:rsid w:val="00964255"/>
    <w:rPr>
      <w:rFonts w:ascii="Calibri" w:hAnsi="Calibri"/>
      <w:noProof/>
      <w:sz w:val="20"/>
      <w:szCs w:val="20"/>
      <w:lang w:val="en-US"/>
    </w:rPr>
  </w:style>
  <w:style w:type="paragraph" w:customStyle="1" w:styleId="EndNoteBibliography">
    <w:name w:val="EndNote Bibliography"/>
    <w:basedOn w:val="Normal"/>
    <w:link w:val="EndNoteBibliographyChar"/>
    <w:rsid w:val="00964255"/>
    <w:pPr>
      <w:spacing w:line="240" w:lineRule="auto"/>
    </w:pPr>
    <w:rPr>
      <w:rFonts w:ascii="Calibri" w:hAnsi="Calibri"/>
      <w:noProof/>
      <w:lang w:val="en-US"/>
    </w:rPr>
  </w:style>
  <w:style w:type="character" w:customStyle="1" w:styleId="EndNoteBibliographyChar">
    <w:name w:val="EndNote Bibliography Char"/>
    <w:basedOn w:val="FootnoteTextChar"/>
    <w:link w:val="EndNoteBibliography"/>
    <w:rsid w:val="00964255"/>
    <w:rPr>
      <w:rFonts w:ascii="Calibri" w:hAnsi="Calibri"/>
      <w:noProof/>
      <w:sz w:val="20"/>
      <w:szCs w:val="20"/>
      <w:lang w:val="en-US"/>
    </w:rPr>
  </w:style>
  <w:style w:type="paragraph" w:styleId="NoSpacing">
    <w:name w:val="No Spacing"/>
    <w:uiPriority w:val="1"/>
    <w:qFormat/>
    <w:rsid w:val="003878BF"/>
    <w:pPr>
      <w:spacing w:after="0" w:line="240" w:lineRule="auto"/>
    </w:pPr>
  </w:style>
  <w:style w:type="paragraph" w:styleId="EndnoteText">
    <w:name w:val="endnote text"/>
    <w:basedOn w:val="Normal"/>
    <w:link w:val="EndnoteTextChar"/>
    <w:uiPriority w:val="99"/>
    <w:semiHidden/>
    <w:unhideWhenUsed/>
    <w:rsid w:val="00AB3C3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B3C37"/>
    <w:rPr>
      <w:sz w:val="20"/>
      <w:szCs w:val="20"/>
    </w:rPr>
  </w:style>
  <w:style w:type="character" w:styleId="EndnoteReference">
    <w:name w:val="endnote reference"/>
    <w:basedOn w:val="DefaultParagraphFont"/>
    <w:uiPriority w:val="99"/>
    <w:semiHidden/>
    <w:unhideWhenUsed/>
    <w:rsid w:val="00AB3C3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43C3D"/>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C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C2D"/>
  </w:style>
  <w:style w:type="paragraph" w:styleId="Footer">
    <w:name w:val="footer"/>
    <w:basedOn w:val="Normal"/>
    <w:link w:val="FooterChar"/>
    <w:uiPriority w:val="99"/>
    <w:unhideWhenUsed/>
    <w:rsid w:val="005D5C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C2D"/>
  </w:style>
  <w:style w:type="paragraph" w:styleId="BalloonText">
    <w:name w:val="Balloon Text"/>
    <w:basedOn w:val="Normal"/>
    <w:link w:val="BalloonTextChar"/>
    <w:uiPriority w:val="99"/>
    <w:semiHidden/>
    <w:unhideWhenUsed/>
    <w:rsid w:val="005D5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C2D"/>
    <w:rPr>
      <w:rFonts w:ascii="Tahoma" w:hAnsi="Tahoma" w:cs="Tahoma"/>
      <w:sz w:val="16"/>
      <w:szCs w:val="16"/>
    </w:rPr>
  </w:style>
  <w:style w:type="character" w:customStyle="1" w:styleId="Heading1Char">
    <w:name w:val="Heading 1 Char"/>
    <w:basedOn w:val="DefaultParagraphFont"/>
    <w:link w:val="Heading1"/>
    <w:uiPriority w:val="9"/>
    <w:rsid w:val="00E43C3D"/>
    <w:rPr>
      <w:rFonts w:asciiTheme="majorHAnsi" w:eastAsiaTheme="majorEastAsia" w:hAnsiTheme="majorHAnsi" w:cstheme="majorBidi"/>
      <w:b/>
      <w:bCs/>
      <w:color w:val="365F91" w:themeColor="accent1" w:themeShade="BF"/>
      <w:sz w:val="28"/>
      <w:szCs w:val="28"/>
      <w:lang w:val="en-US" w:eastAsia="ja-JP"/>
    </w:rPr>
  </w:style>
  <w:style w:type="paragraph" w:styleId="ListParagraph">
    <w:name w:val="List Paragraph"/>
    <w:basedOn w:val="Normal"/>
    <w:uiPriority w:val="34"/>
    <w:qFormat/>
    <w:rsid w:val="00EB42B7"/>
    <w:pPr>
      <w:ind w:left="720"/>
      <w:contextualSpacing/>
    </w:pPr>
  </w:style>
  <w:style w:type="paragraph" w:styleId="FootnoteText">
    <w:name w:val="footnote text"/>
    <w:basedOn w:val="Normal"/>
    <w:link w:val="FootnoteTextChar"/>
    <w:uiPriority w:val="99"/>
    <w:semiHidden/>
    <w:unhideWhenUsed/>
    <w:rsid w:val="009642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4255"/>
    <w:rPr>
      <w:sz w:val="20"/>
      <w:szCs w:val="20"/>
    </w:rPr>
  </w:style>
  <w:style w:type="character" w:styleId="FootnoteReference">
    <w:name w:val="footnote reference"/>
    <w:basedOn w:val="DefaultParagraphFont"/>
    <w:uiPriority w:val="99"/>
    <w:semiHidden/>
    <w:unhideWhenUsed/>
    <w:rsid w:val="00964255"/>
    <w:rPr>
      <w:vertAlign w:val="superscript"/>
    </w:rPr>
  </w:style>
  <w:style w:type="paragraph" w:customStyle="1" w:styleId="EndNoteBibliographyTitle">
    <w:name w:val="EndNote Bibliography Title"/>
    <w:basedOn w:val="Normal"/>
    <w:link w:val="EndNoteBibliographyTitleChar"/>
    <w:rsid w:val="00964255"/>
    <w:pPr>
      <w:spacing w:after="0"/>
      <w:jc w:val="center"/>
    </w:pPr>
    <w:rPr>
      <w:rFonts w:ascii="Calibri" w:hAnsi="Calibri"/>
      <w:noProof/>
      <w:lang w:val="en-US"/>
    </w:rPr>
  </w:style>
  <w:style w:type="character" w:customStyle="1" w:styleId="EndNoteBibliographyTitleChar">
    <w:name w:val="EndNote Bibliography Title Char"/>
    <w:basedOn w:val="FootnoteTextChar"/>
    <w:link w:val="EndNoteBibliographyTitle"/>
    <w:rsid w:val="00964255"/>
    <w:rPr>
      <w:rFonts w:ascii="Calibri" w:hAnsi="Calibri"/>
      <w:noProof/>
      <w:sz w:val="20"/>
      <w:szCs w:val="20"/>
      <w:lang w:val="en-US"/>
    </w:rPr>
  </w:style>
  <w:style w:type="paragraph" w:customStyle="1" w:styleId="EndNoteBibliography">
    <w:name w:val="EndNote Bibliography"/>
    <w:basedOn w:val="Normal"/>
    <w:link w:val="EndNoteBibliographyChar"/>
    <w:rsid w:val="00964255"/>
    <w:pPr>
      <w:spacing w:line="240" w:lineRule="auto"/>
    </w:pPr>
    <w:rPr>
      <w:rFonts w:ascii="Calibri" w:hAnsi="Calibri"/>
      <w:noProof/>
      <w:lang w:val="en-US"/>
    </w:rPr>
  </w:style>
  <w:style w:type="character" w:customStyle="1" w:styleId="EndNoteBibliographyChar">
    <w:name w:val="EndNote Bibliography Char"/>
    <w:basedOn w:val="FootnoteTextChar"/>
    <w:link w:val="EndNoteBibliography"/>
    <w:rsid w:val="00964255"/>
    <w:rPr>
      <w:rFonts w:ascii="Calibri" w:hAnsi="Calibri"/>
      <w:noProof/>
      <w:sz w:val="20"/>
      <w:szCs w:val="20"/>
      <w:lang w:val="en-US"/>
    </w:rPr>
  </w:style>
  <w:style w:type="paragraph" w:styleId="NoSpacing">
    <w:name w:val="No Spacing"/>
    <w:uiPriority w:val="1"/>
    <w:qFormat/>
    <w:rsid w:val="003878BF"/>
    <w:pPr>
      <w:spacing w:after="0" w:line="240" w:lineRule="auto"/>
    </w:pPr>
  </w:style>
  <w:style w:type="paragraph" w:styleId="EndnoteText">
    <w:name w:val="endnote text"/>
    <w:basedOn w:val="Normal"/>
    <w:link w:val="EndnoteTextChar"/>
    <w:uiPriority w:val="99"/>
    <w:semiHidden/>
    <w:unhideWhenUsed/>
    <w:rsid w:val="00AB3C3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B3C37"/>
    <w:rPr>
      <w:sz w:val="20"/>
      <w:szCs w:val="20"/>
    </w:rPr>
  </w:style>
  <w:style w:type="character" w:styleId="EndnoteReference">
    <w:name w:val="endnote reference"/>
    <w:basedOn w:val="DefaultParagraphFont"/>
    <w:uiPriority w:val="99"/>
    <w:semiHidden/>
    <w:unhideWhenUsed/>
    <w:rsid w:val="00AB3C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761403">
      <w:bodyDiv w:val="1"/>
      <w:marLeft w:val="0"/>
      <w:marRight w:val="0"/>
      <w:marTop w:val="0"/>
      <w:marBottom w:val="0"/>
      <w:divBdr>
        <w:top w:val="none" w:sz="0" w:space="0" w:color="auto"/>
        <w:left w:val="none" w:sz="0" w:space="0" w:color="auto"/>
        <w:bottom w:val="none" w:sz="0" w:space="0" w:color="auto"/>
        <w:right w:val="none" w:sz="0" w:space="0" w:color="auto"/>
      </w:divBdr>
      <w:divsChild>
        <w:div w:id="112798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54FD8-7152-471A-BEDA-739B0BD4D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3369</Words>
  <Characters>19204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Dalton</dc:creator>
  <cp:lastModifiedBy>user</cp:lastModifiedBy>
  <cp:revision>6</cp:revision>
  <cp:lastPrinted>2014-11-02T03:09:00Z</cp:lastPrinted>
  <dcterms:created xsi:type="dcterms:W3CDTF">2015-10-27T00:55:00Z</dcterms:created>
  <dcterms:modified xsi:type="dcterms:W3CDTF">2015-10-28T23:42:00Z</dcterms:modified>
</cp:coreProperties>
</file>